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D5A6E" w14:textId="77777777" w:rsidR="00F422D3" w:rsidRDefault="00F422D3" w:rsidP="00B42F40">
      <w:pPr>
        <w:pStyle w:val="Titul1"/>
      </w:pPr>
      <w:r>
        <w:t>SMLOUVA O DÍLO NA ZHOTOVENÍ STAVBY</w:t>
      </w:r>
      <w:r w:rsidR="00485CE8">
        <w:t xml:space="preserve"> </w:t>
      </w:r>
    </w:p>
    <w:p w14:paraId="2103137E" w14:textId="384B91B3" w:rsidR="00F422D3" w:rsidRDefault="00F422D3" w:rsidP="00B42F40">
      <w:pPr>
        <w:pStyle w:val="Titul2"/>
      </w:pPr>
      <w:r>
        <w:t>Název zakázky: „</w:t>
      </w:r>
      <w:r w:rsidR="00882940" w:rsidRPr="00882940">
        <w:t xml:space="preserve">Senohraby ON </w:t>
      </w:r>
      <w:r w:rsidR="00882940">
        <w:t>–</w:t>
      </w:r>
      <w:r w:rsidR="00882940" w:rsidRPr="00882940">
        <w:t xml:space="preserve"> oprava</w:t>
      </w:r>
      <w:r>
        <w:t>“</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A73A6F9" w14:textId="36CE306B" w:rsidR="00882940" w:rsidRPr="000C5DA0" w:rsidRDefault="00882940" w:rsidP="00882940">
      <w:pPr>
        <w:widowControl w:val="0"/>
        <w:tabs>
          <w:tab w:val="left" w:pos="1560"/>
        </w:tabs>
        <w:overflowPunct w:val="0"/>
        <w:autoSpaceDE w:val="0"/>
        <w:autoSpaceDN w:val="0"/>
        <w:adjustRightInd w:val="0"/>
        <w:spacing w:after="0" w:line="240" w:lineRule="auto"/>
        <w:ind w:left="1560" w:hanging="1560"/>
        <w:jc w:val="both"/>
        <w:textAlignment w:val="baseline"/>
        <w:rPr>
          <w:rFonts w:eastAsia="Times New Roman" w:cs="Times New Roman"/>
          <w:lang w:eastAsia="cs-CZ"/>
        </w:rPr>
      </w:pPr>
      <w:r w:rsidRPr="000C5DA0">
        <w:rPr>
          <w:rFonts w:eastAsia="Times New Roman" w:cs="Times New Roman"/>
          <w:lang w:eastAsia="cs-CZ"/>
        </w:rPr>
        <w:tab/>
        <w:t>zapsaná v obchodním rejstříku vedeném Městským soudem v Praze pod sp.</w:t>
      </w:r>
      <w:r>
        <w:rPr>
          <w:rFonts w:eastAsia="Times New Roman" w:cs="Times New Roman"/>
          <w:lang w:eastAsia="cs-CZ"/>
        </w:rPr>
        <w:t> </w:t>
      </w:r>
      <w:r w:rsidRPr="000C5DA0">
        <w:rPr>
          <w:rFonts w:eastAsia="Times New Roman" w:cs="Times New Roman"/>
          <w:lang w:eastAsia="cs-CZ"/>
        </w:rPr>
        <w:t>zn. A 48384</w:t>
      </w:r>
    </w:p>
    <w:p w14:paraId="71D98D6C" w14:textId="27126F42" w:rsidR="00882940" w:rsidRPr="000C5DA0" w:rsidRDefault="00882940" w:rsidP="00882940">
      <w:pPr>
        <w:widowControl w:val="0"/>
        <w:tabs>
          <w:tab w:val="left" w:pos="1560"/>
        </w:tabs>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t>Praha 1 - Nové Město, Dlážděná 1003/7, PSČ 110 00</w:t>
      </w:r>
    </w:p>
    <w:p w14:paraId="421368D0" w14:textId="2EE2678E" w:rsidR="00882940" w:rsidRDefault="00882940" w:rsidP="00882940">
      <w:pPr>
        <w:widowControl w:val="0"/>
        <w:tabs>
          <w:tab w:val="left" w:pos="1560"/>
        </w:tabs>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t>IČ 70994234, DIČ CZ70994234</w:t>
      </w:r>
    </w:p>
    <w:p w14:paraId="7DA8C1B6" w14:textId="0C98F7B5" w:rsidR="00882940" w:rsidRPr="009F0510" w:rsidRDefault="00882940" w:rsidP="00882940">
      <w:pPr>
        <w:pStyle w:val="Textbezodsazen"/>
        <w:widowControl w:val="0"/>
        <w:tabs>
          <w:tab w:val="left" w:pos="1560"/>
        </w:tabs>
        <w:spacing w:after="0"/>
      </w:pPr>
      <w:r>
        <w:tab/>
        <w:t xml:space="preserve">Identifikátor datové schránky: </w:t>
      </w:r>
      <w:r w:rsidRPr="009F0510">
        <w:t>uccchjm</w:t>
      </w:r>
    </w:p>
    <w:p w14:paraId="4E1C4E44" w14:textId="77777777" w:rsidR="00882940" w:rsidRDefault="00882940" w:rsidP="00882940">
      <w:pPr>
        <w:widowControl w:val="0"/>
        <w:tabs>
          <w:tab w:val="left" w:pos="1560"/>
        </w:tabs>
        <w:overflowPunct w:val="0"/>
        <w:autoSpaceDE w:val="0"/>
        <w:autoSpaceDN w:val="0"/>
        <w:adjustRightInd w:val="0"/>
        <w:spacing w:after="0" w:line="240" w:lineRule="auto"/>
        <w:jc w:val="both"/>
        <w:textAlignment w:val="baseline"/>
        <w:rPr>
          <w:rFonts w:eastAsia="Times New Roman" w:cs="Times New Roman"/>
          <w:lang w:eastAsia="cs-CZ"/>
        </w:rPr>
      </w:pPr>
    </w:p>
    <w:p w14:paraId="485B96B9" w14:textId="1680C774" w:rsidR="00882940" w:rsidRPr="008E400F" w:rsidRDefault="00882940" w:rsidP="00882940">
      <w:pPr>
        <w:pStyle w:val="Textbezodsazen"/>
        <w:widowControl w:val="0"/>
        <w:tabs>
          <w:tab w:val="left" w:pos="1560"/>
        </w:tabs>
        <w:spacing w:after="0"/>
      </w:pPr>
      <w:r>
        <w:t>O</w:t>
      </w:r>
      <w:r w:rsidRPr="008E400F">
        <w:t>rganizační jednotka</w:t>
      </w:r>
      <w:r>
        <w:t xml:space="preserve"> Objednatele</w:t>
      </w:r>
      <w:r w:rsidRPr="008E400F">
        <w:t>:</w:t>
      </w:r>
    </w:p>
    <w:p w14:paraId="7CB20701" w14:textId="43912DBE" w:rsidR="00882940" w:rsidRPr="000B2443" w:rsidRDefault="00882940" w:rsidP="00882940">
      <w:pPr>
        <w:pStyle w:val="Textbezodsazen"/>
        <w:widowControl w:val="0"/>
        <w:tabs>
          <w:tab w:val="left" w:pos="1560"/>
        </w:tabs>
        <w:spacing w:after="0"/>
      </w:pPr>
      <w:r w:rsidRPr="000B2443">
        <w:tab/>
      </w:r>
      <w:r w:rsidRPr="00466671">
        <w:t>Oblastní ředitelství Praha</w:t>
      </w:r>
    </w:p>
    <w:p w14:paraId="54C39C5C" w14:textId="0D716C3B" w:rsidR="00882940" w:rsidRPr="000B2443" w:rsidRDefault="00882940" w:rsidP="00882940">
      <w:pPr>
        <w:pStyle w:val="Textbezodsazen"/>
        <w:widowControl w:val="0"/>
        <w:tabs>
          <w:tab w:val="left" w:pos="1560"/>
        </w:tabs>
        <w:spacing w:after="0"/>
      </w:pPr>
      <w:r w:rsidRPr="000B2443">
        <w:tab/>
      </w:r>
      <w:r w:rsidRPr="00483834">
        <w:t>Partyzánská 24, 170 00 Praha 7</w:t>
      </w:r>
    </w:p>
    <w:p w14:paraId="6F525DF2" w14:textId="09F44D48" w:rsidR="00882940" w:rsidRDefault="00882940" w:rsidP="00882940">
      <w:pPr>
        <w:pStyle w:val="Textbezodsazen"/>
        <w:widowControl w:val="0"/>
        <w:tabs>
          <w:tab w:val="left" w:pos="1560"/>
        </w:tabs>
        <w:spacing w:after="0"/>
        <w:ind w:left="1560" w:hanging="1560"/>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na základě pověření č. 2381 ze dne 21. 3. 2018</w:t>
      </w:r>
    </w:p>
    <w:p w14:paraId="45EAF5AA" w14:textId="77777777" w:rsidR="00882940" w:rsidRDefault="00882940" w:rsidP="00882940">
      <w:pPr>
        <w:pStyle w:val="Textbezodsazen"/>
        <w:widowControl w:val="0"/>
        <w:spacing w:after="0"/>
      </w:pPr>
    </w:p>
    <w:p w14:paraId="61DF5233" w14:textId="77777777" w:rsidR="00882940" w:rsidRPr="00B42F40" w:rsidRDefault="00882940" w:rsidP="00882940">
      <w:pPr>
        <w:pStyle w:val="Textbezodsazen"/>
        <w:spacing w:after="0"/>
        <w:rPr>
          <w:rStyle w:val="Zdraznnjemn"/>
          <w:b/>
          <w:iCs w:val="0"/>
          <w:color w:val="auto"/>
        </w:rPr>
      </w:pPr>
      <w:r w:rsidRPr="00B42F40">
        <w:rPr>
          <w:rStyle w:val="Zdraznnjemn"/>
          <w:b/>
          <w:iCs w:val="0"/>
          <w:color w:val="auto"/>
        </w:rPr>
        <w:t xml:space="preserve">Korespondenční adresa: </w:t>
      </w:r>
    </w:p>
    <w:p w14:paraId="4F614764" w14:textId="77777777" w:rsidR="00882940" w:rsidRDefault="00882940" w:rsidP="00882940">
      <w:pPr>
        <w:pStyle w:val="Textbezodsazen"/>
        <w:spacing w:after="0"/>
      </w:pPr>
      <w:r>
        <w:t>Správa železnic, státní organizace</w:t>
      </w:r>
    </w:p>
    <w:p w14:paraId="61FCB180" w14:textId="77777777" w:rsidR="00882940" w:rsidRDefault="00882940" w:rsidP="00882940">
      <w:pPr>
        <w:pStyle w:val="Textbezodsazen"/>
        <w:spacing w:after="0"/>
      </w:pPr>
      <w:r>
        <w:t xml:space="preserve">Oblastní ředitelství Praha </w:t>
      </w:r>
    </w:p>
    <w:p w14:paraId="3632641A" w14:textId="77777777" w:rsidR="00882940" w:rsidRDefault="00882940" w:rsidP="00882940">
      <w:pPr>
        <w:pStyle w:val="Textbezodsazen"/>
        <w:spacing w:after="0"/>
      </w:pPr>
      <w:r>
        <w:t>Partyzánská 24, 170 00 Praha 7</w:t>
      </w:r>
    </w:p>
    <w:p w14:paraId="463702CD" w14:textId="77777777" w:rsidR="00882940" w:rsidRDefault="00882940" w:rsidP="00882940">
      <w:pPr>
        <w:pStyle w:val="Textbezodsazen"/>
        <w:widowControl w:val="0"/>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42597074" w:rsidR="00F422D3" w:rsidRPr="00B42F40" w:rsidRDefault="00F422D3" w:rsidP="00882940">
      <w:pPr>
        <w:pStyle w:val="Textbezodsazen"/>
        <w:tabs>
          <w:tab w:val="left" w:pos="1418"/>
        </w:tabs>
        <w:spacing w:after="0"/>
      </w:pPr>
      <w:r w:rsidRPr="00B42F40">
        <w:t>se sídlem:</w:t>
      </w:r>
      <w:r w:rsidR="00882940">
        <w:tab/>
      </w:r>
      <w:r w:rsidRPr="00B42F40">
        <w:t>"[</w:t>
      </w:r>
      <w:r w:rsidRPr="00B42F40">
        <w:rPr>
          <w:highlight w:val="yellow"/>
        </w:rPr>
        <w:t>VLOŽÍ ZHOTOVITEL</w:t>
      </w:r>
      <w:r w:rsidRPr="00B42F40">
        <w:t xml:space="preserve">]" </w:t>
      </w:r>
    </w:p>
    <w:p w14:paraId="39E63A2F" w14:textId="77777777" w:rsidR="00882940" w:rsidRDefault="00F422D3" w:rsidP="00882940">
      <w:pPr>
        <w:pStyle w:val="Textbezodsazen"/>
        <w:tabs>
          <w:tab w:val="left" w:pos="1418"/>
        </w:tabs>
        <w:spacing w:after="0"/>
      </w:pPr>
      <w:r w:rsidRPr="00B42F40">
        <w:t>IČO:</w:t>
      </w:r>
      <w:r w:rsidR="00882940">
        <w:tab/>
      </w:r>
      <w:r w:rsidRPr="00B42F40">
        <w:t>"[</w:t>
      </w:r>
      <w:r w:rsidRPr="00B42F40">
        <w:rPr>
          <w:highlight w:val="yellow"/>
        </w:rPr>
        <w:t>VLOŽÍ ZHOTOVITEL</w:t>
      </w:r>
      <w:r w:rsidRPr="00B42F40">
        <w:t>]"</w:t>
      </w:r>
    </w:p>
    <w:p w14:paraId="4811589D" w14:textId="1BA5B055" w:rsidR="00F422D3" w:rsidRPr="00B42F40" w:rsidRDefault="00F422D3" w:rsidP="00882940">
      <w:pPr>
        <w:pStyle w:val="Textbezodsazen"/>
        <w:tabs>
          <w:tab w:val="left" w:pos="1418"/>
        </w:tabs>
        <w:spacing w:after="0"/>
      </w:pPr>
      <w:r w:rsidRPr="00B42F40">
        <w:t>DIČ:</w:t>
      </w:r>
      <w:r w:rsidR="00882940">
        <w:tab/>
      </w:r>
      <w:r w:rsidRPr="00B42F40">
        <w:t>"[</w:t>
      </w:r>
      <w:r w:rsidRPr="00B42F40">
        <w:rPr>
          <w:highlight w:val="yellow"/>
        </w:rPr>
        <w:t>VLOŽÍ ZHOTOVITEL</w:t>
      </w:r>
      <w:r w:rsidRPr="00B42F40">
        <w:t xml:space="preserve">]" </w:t>
      </w:r>
    </w:p>
    <w:p w14:paraId="6A944B87" w14:textId="03D9CE11" w:rsidR="00F422D3" w:rsidRPr="00B42F40" w:rsidRDefault="00F422D3" w:rsidP="00882940">
      <w:pPr>
        <w:pStyle w:val="Textbezodsazen"/>
        <w:tabs>
          <w:tab w:val="left" w:pos="1418"/>
        </w:tabs>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882940">
        <w:t xml:space="preserve"> </w:t>
      </w:r>
      <w:r w:rsidRPr="00B42F40">
        <w:t>spisová značka "[</w:t>
      </w:r>
      <w:r w:rsidRPr="00B42F40">
        <w:rPr>
          <w:highlight w:val="yellow"/>
        </w:rPr>
        <w:t>VLOŽÍ ZHOTOVITEL</w:t>
      </w:r>
      <w:r w:rsidRPr="00B42F40">
        <w:t xml:space="preserve">]" </w:t>
      </w:r>
    </w:p>
    <w:p w14:paraId="61DB371B" w14:textId="77777777" w:rsidR="00882940" w:rsidRDefault="00F422D3" w:rsidP="00882940">
      <w:pPr>
        <w:pStyle w:val="Textbezodsazen"/>
        <w:tabs>
          <w:tab w:val="left" w:pos="1418"/>
        </w:tabs>
        <w:spacing w:after="0"/>
      </w:pPr>
      <w:r w:rsidRPr="00B42F40">
        <w:t>bank. spojení:</w:t>
      </w:r>
      <w:r w:rsidR="00882940">
        <w:tab/>
      </w:r>
      <w:r w:rsidRPr="00B42F40">
        <w:t>"[</w:t>
      </w:r>
      <w:r w:rsidRPr="00B42F40">
        <w:rPr>
          <w:highlight w:val="yellow"/>
        </w:rPr>
        <w:t>VLOŽÍ ZHOTOVITEL</w:t>
      </w:r>
      <w:r w:rsidRPr="00B42F40">
        <w:t>]"</w:t>
      </w:r>
    </w:p>
    <w:p w14:paraId="562257A1" w14:textId="36483071" w:rsidR="00F422D3" w:rsidRPr="00B42F40" w:rsidRDefault="00F422D3" w:rsidP="00882940">
      <w:pPr>
        <w:pStyle w:val="Textbezodsazen"/>
        <w:tabs>
          <w:tab w:val="left" w:pos="1418"/>
        </w:tabs>
        <w:spacing w:after="0"/>
      </w:pPr>
      <w:r w:rsidRPr="00B42F40">
        <w:t>č. účtu:</w:t>
      </w:r>
      <w:r w:rsidR="00882940">
        <w:tab/>
      </w:r>
      <w:r w:rsidRPr="00B42F40">
        <w:t>"[</w:t>
      </w:r>
      <w:r w:rsidRPr="00B42F40">
        <w:rPr>
          <w:highlight w:val="yellow"/>
        </w:rPr>
        <w:t>VLOŽÍ ZHOTOVITEL</w:t>
      </w:r>
      <w:r w:rsidRPr="00B42F40">
        <w:t xml:space="preserve">]" </w:t>
      </w:r>
    </w:p>
    <w:p w14:paraId="7E88904E" w14:textId="4444F324" w:rsidR="00F422D3" w:rsidRPr="00B42F40" w:rsidRDefault="00F422D3" w:rsidP="00882940">
      <w:pPr>
        <w:pStyle w:val="Textbezodsazen"/>
        <w:tabs>
          <w:tab w:val="left" w:pos="1418"/>
        </w:tabs>
      </w:pPr>
      <w:r w:rsidRPr="00B42F40">
        <w:t>zastoupena:</w:t>
      </w:r>
      <w:r w:rsidR="00882940">
        <w:tab/>
      </w:r>
      <w:r w:rsidRPr="00B42F40">
        <w:t>"[</w:t>
      </w:r>
      <w:r w:rsidRPr="00B42F40">
        <w:rPr>
          <w:highlight w:val="yellow"/>
        </w:rPr>
        <w:t>VLOŽÍ ZHOTOVITEL</w:t>
      </w:r>
      <w:r w:rsidRPr="00B42F40">
        <w:t>]"</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433E0AC" w14:textId="58759A22"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53F28B7" w14:textId="77777777" w:rsidR="00F24489" w:rsidRPr="00D32554" w:rsidRDefault="00F24489" w:rsidP="00F24489">
      <w:pPr>
        <w:pStyle w:val="Nadpis1-1"/>
      </w:pPr>
      <w:r w:rsidRPr="00F24489">
        <w:t>ÚVODNÍ USTANOVENÍ</w:t>
      </w:r>
    </w:p>
    <w:p w14:paraId="63099C44" w14:textId="55F15D71"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65791529" w:rsidR="00F24489" w:rsidRDefault="00F24489" w:rsidP="007373F7">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7373F7">
        <w:t>1</w:t>
      </w:r>
      <w:r w:rsidR="00044FA9">
        <w:t>6</w:t>
      </w:r>
      <w:r w:rsidR="007373F7">
        <w:t xml:space="preserve">.08.2023 </w:t>
      </w:r>
      <w:r w:rsidRPr="00F97DBD">
        <w:t xml:space="preserve">pod </w:t>
      </w:r>
      <w:r w:rsidRPr="00F24489">
        <w:t>evidenčním</w:t>
      </w:r>
      <w:r w:rsidRPr="00F97DBD">
        <w:t xml:space="preserve"> číslem </w:t>
      </w:r>
      <w:r w:rsidR="007373F7">
        <w:t xml:space="preserve">64523079 </w:t>
      </w:r>
      <w:r w:rsidRPr="00F97DBD">
        <w:t xml:space="preserve">svůj úmysl zadat </w:t>
      </w:r>
      <w:r>
        <w:t xml:space="preserve">ve výběrovém řízení </w:t>
      </w:r>
      <w:r w:rsidRPr="00F97DBD">
        <w:t xml:space="preserve">veřejnou zakázku s názvem </w:t>
      </w:r>
      <w:r w:rsidRPr="007373F7">
        <w:rPr>
          <w:b/>
        </w:rPr>
        <w:t>„</w:t>
      </w:r>
      <w:r w:rsidR="00882940" w:rsidRPr="007373F7">
        <w:rPr>
          <w:b/>
        </w:rPr>
        <w:t>Senohraby ON - oprava</w:t>
      </w:r>
      <w:r w:rsidRPr="007373F7">
        <w:rPr>
          <w:b/>
        </w:rPr>
        <w:t>“</w:t>
      </w:r>
      <w:r w:rsidRPr="00F97DBD">
        <w:t xml:space="preserve"> (dále jen „</w:t>
      </w:r>
      <w:r w:rsidRPr="007373F7">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lastRenderedPageBreak/>
        <w:t>Objednatel se zavazuje Zhotoviteli poskytnout veškerou nezbytnou součinnost k provedení Díla.</w:t>
      </w:r>
    </w:p>
    <w:p w14:paraId="213FD8FC" w14:textId="228FA338" w:rsidR="00F24489" w:rsidRPr="00F97DBD" w:rsidRDefault="00F24489" w:rsidP="009A2BD0">
      <w:pPr>
        <w:pStyle w:val="Text1-1"/>
      </w:pPr>
      <w:r w:rsidRPr="00F97DBD">
        <w:t xml:space="preserve">Objednatel se zavazuje řádně provedené Dílo převzít a za řádně provedené a předané Dílo zaplatit Zhotoviteli za podmínek stanovených touto Smlouvou Cenu Díla, přičemž </w:t>
      </w:r>
      <w:r w:rsidRPr="00882940">
        <w:t>maximální Cena Díla zaokrouhlená na dvě desetinná místa</w:t>
      </w:r>
      <w:r w:rsidR="009A2BD0" w:rsidRPr="00882940">
        <w:t xml:space="preserve"> je uvedena v </w:t>
      </w:r>
      <w:hyperlink w:anchor="ListAnnex04" w:history="1">
        <w:r w:rsidR="009A2BD0" w:rsidRPr="00882940">
          <w:rPr>
            <w:rStyle w:val="Hypertextovodkaz"/>
            <w:rFonts w:cs="Calibri"/>
            <w:color w:val="auto"/>
          </w:rPr>
          <w:t>Příloze č. 4</w:t>
        </w:r>
      </w:hyperlink>
      <w:r w:rsidR="009A2BD0" w:rsidRPr="00882940">
        <w:t xml:space="preserve"> této Smlouvy.</w:t>
      </w:r>
    </w:p>
    <w:p w14:paraId="60D91D03" w14:textId="31CC43C1" w:rsidR="00F24489" w:rsidRDefault="00B84ECC" w:rsidP="00F24489">
      <w:pPr>
        <w:pStyle w:val="Textbezslovn"/>
      </w:pPr>
      <w:r w:rsidRPr="00D51353">
        <w:t xml:space="preserve">Rekapitulace </w:t>
      </w:r>
      <w:r w:rsidR="00F24489" w:rsidRPr="00D51353">
        <w:t xml:space="preserve">Ceny Díla </w:t>
      </w:r>
      <w:r w:rsidR="000C122C" w:rsidRPr="00D51353">
        <w:t xml:space="preserve">včetně položkového soupisu prací </w:t>
      </w:r>
      <w:r w:rsidR="00F24489" w:rsidRPr="00D51353">
        <w:t xml:space="preserve">dle </w:t>
      </w:r>
      <w:r w:rsidR="00A40CD0" w:rsidRPr="00D51353">
        <w:t xml:space="preserve">objektů </w:t>
      </w:r>
      <w:r w:rsidR="00F24489" w:rsidRPr="00D51353">
        <w:t xml:space="preserve">stavebních </w:t>
      </w:r>
      <w:r w:rsidR="00A40CD0" w:rsidRPr="00D51353">
        <w:t xml:space="preserve">částí </w:t>
      </w:r>
      <w:r w:rsidR="00F24489" w:rsidRPr="00D51353">
        <w:t>(SO) je uveden</w:t>
      </w:r>
      <w:r w:rsidRPr="00D51353">
        <w:t>a</w:t>
      </w:r>
      <w:r w:rsidR="00F24489" w:rsidRPr="00D51353">
        <w:t xml:space="preserve"> v </w:t>
      </w:r>
      <w:hyperlink w:anchor="ListAnnex04" w:history="1">
        <w:r w:rsidR="00F24489" w:rsidRPr="00D51353">
          <w:rPr>
            <w:rStyle w:val="Hypertextovodkaz"/>
            <w:rFonts w:cs="Calibri"/>
            <w:color w:val="auto"/>
          </w:rPr>
          <w:t>Příloze č. 4</w:t>
        </w:r>
      </w:hyperlink>
      <w:r w:rsidR="00F24489" w:rsidRPr="00D51353">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7C9CD43" w:rsidR="00F24489" w:rsidRPr="00F24489" w:rsidRDefault="006C1D87" w:rsidP="00F24489">
      <w:pPr>
        <w:pStyle w:val="Textbezslovn"/>
        <w:rPr>
          <w:b/>
        </w:rPr>
      </w:pPr>
      <w:r w:rsidRPr="00F24489">
        <w:rPr>
          <w:b/>
        </w:rPr>
        <w:t>Zahájení stavebních prací: dnem předání Staveniště dle odst</w:t>
      </w:r>
      <w:r w:rsidRPr="00717EA0">
        <w:rPr>
          <w:b/>
        </w:rPr>
        <w:t xml:space="preserve">. </w:t>
      </w:r>
      <w:r w:rsidR="009A5DFC" w:rsidRPr="00717EA0">
        <w:rPr>
          <w:b/>
        </w:rPr>
        <w:t>5</w:t>
      </w:r>
      <w:r w:rsidRPr="00717EA0">
        <w:rPr>
          <w:b/>
        </w:rPr>
        <w:t>.1.</w:t>
      </w:r>
      <w:r w:rsidR="00717EA0" w:rsidRPr="00717EA0">
        <w:rPr>
          <w:b/>
        </w:rPr>
        <w:t>2</w:t>
      </w:r>
      <w:r w:rsidRPr="00F24489">
        <w:rPr>
          <w:b/>
        </w:rPr>
        <w:t xml:space="preserve"> Přílohy č.2 b) Smlouvy.</w:t>
      </w:r>
    </w:p>
    <w:p w14:paraId="42B4E02A" w14:textId="5786E2F9" w:rsidR="00710C78" w:rsidRPr="00710C78" w:rsidRDefault="00710C78" w:rsidP="00710C78">
      <w:pPr>
        <w:pStyle w:val="Textbezslovn"/>
        <w:rPr>
          <w:b/>
        </w:rPr>
      </w:pPr>
      <w:r w:rsidRPr="00710C78">
        <w:rPr>
          <w:b/>
        </w:rPr>
        <w:t>Celková lhůta pro dokončení Díla činí celkem 10 měsíců ode Dne zahájení stavebních prací (dokladem prokazujícím, že Zhotovitel dokončil celé Dílo, je Předávací protokol dle odst. 10.4 Obchodních podmínek).</w:t>
      </w:r>
    </w:p>
    <w:p w14:paraId="346124F5" w14:textId="042EFD1E" w:rsidR="00F24489" w:rsidRPr="000221A0" w:rsidRDefault="00710C78" w:rsidP="00710C78">
      <w:pPr>
        <w:pStyle w:val="Textbezslovn"/>
        <w:rPr>
          <w:highlight w:val="green"/>
        </w:rPr>
      </w:pPr>
      <w:r w:rsidRPr="00710C78">
        <w:t xml:space="preserve">Lhůta pro dokončení stavebních prací činí celkem </w:t>
      </w:r>
      <w:r w:rsidRPr="00710C78">
        <w:rPr>
          <w:b/>
        </w:rPr>
        <w:t>10 měsíců</w:t>
      </w:r>
      <w:r w:rsidRPr="00710C78">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4A9BD029" w:rsidR="00F24489" w:rsidRPr="00BB738F" w:rsidRDefault="00F24489" w:rsidP="00BB738F">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w:t>
      </w:r>
      <w:r>
        <w:lastRenderedPageBreak/>
        <w:t xml:space="preserve">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BB738F">
        <w:t>Smluvní strany se dohodly, že dokumentaci skutečného provedení Zhotovitel nevyhotovuje a nepředává Objednateli. Ustanovení Obchodních podmínek týkající se dokumentace skutečného provedení se nepoužijí.</w:t>
      </w:r>
    </w:p>
    <w:p w14:paraId="3B28718F" w14:textId="77777777" w:rsidR="00F24489" w:rsidRDefault="00214C3E" w:rsidP="00214C3E">
      <w:pPr>
        <w:pStyle w:val="Nadpis1-1"/>
      </w:pPr>
      <w:r w:rsidRPr="00214C3E">
        <w:t>ZÁRUKY, DALŠÍ USTANOVENÍ A ODLIŠNÁ USTANOVENÍ OD OBCHODNÍCH PODMÍNEK</w:t>
      </w:r>
    </w:p>
    <w:p w14:paraId="3F10C8E2" w14:textId="3FEE0BD3" w:rsidR="00214C3E" w:rsidRPr="00F1317C"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Pr="00F1317C">
        <w:t>.</w:t>
      </w:r>
      <w:r w:rsidR="00F1317C" w:rsidRPr="00F1317C">
        <w:t xml:space="preserve"> Části čl. 19.17 a 19.19 Obchodních podmínek týkající se nároků Objednatele z bankovní záruky za odstranění vad se taktéž nepoužijí.</w:t>
      </w:r>
    </w:p>
    <w:p w14:paraId="2B45A30D" w14:textId="406EEF15" w:rsidR="00214C3E" w:rsidRPr="00BB738F" w:rsidRDefault="00214C3E" w:rsidP="00BB738F">
      <w:pPr>
        <w:pStyle w:val="Text1-1"/>
      </w:pPr>
      <w:r w:rsidRPr="00BB738F">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9CA7F06" w14:textId="12C9E99C" w:rsidR="00214C3E" w:rsidRDefault="00A90618" w:rsidP="00B427D9">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05909B00"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DF546E3" w14:textId="77777777" w:rsidR="00F64BB9" w:rsidRDefault="00F64BB9" w:rsidP="00F64BB9">
      <w:pPr>
        <w:pStyle w:val="Text1-1"/>
      </w:pPr>
      <w:r w:rsidRPr="00ED0187">
        <w:t>Compliance doložka a etické zásady</w:t>
      </w:r>
      <w:r>
        <w:t xml:space="preserve"> </w:t>
      </w:r>
    </w:p>
    <w:p w14:paraId="68379D95" w14:textId="35AD37C6" w:rsidR="009F3469" w:rsidRPr="003B5D13" w:rsidRDefault="00F64BB9" w:rsidP="00F64BB9">
      <w:pPr>
        <w:pStyle w:val="Text1-1"/>
        <w:numPr>
          <w:ilvl w:val="0"/>
          <w:numId w:val="0"/>
        </w:numPr>
        <w:ind w:left="737"/>
        <w:rPr>
          <w:rStyle w:val="Hypertextovodkaz"/>
          <w:noProof w:val="0"/>
          <w:color w:val="auto"/>
          <w:u w:val="none"/>
        </w:rPr>
      </w:pPr>
      <w:r>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p>
    <w:p w14:paraId="77DE5BFD" w14:textId="77777777" w:rsid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5F3F89A" w14:textId="77777777" w:rsidR="00F64BB9" w:rsidRPr="00000EE5" w:rsidRDefault="00F64BB9" w:rsidP="00F64BB9">
      <w:pPr>
        <w:pStyle w:val="Text1-1"/>
        <w:rPr>
          <w:rFonts w:eastAsia="Times New Roman" w:cs="Times New Roman"/>
        </w:rPr>
      </w:pPr>
      <w:r>
        <w:t>Zásady při nakládání s podezřelými předměty</w:t>
      </w:r>
    </w:p>
    <w:p w14:paraId="7B94DCF2" w14:textId="77777777" w:rsidR="00F64BB9" w:rsidRDefault="00F64BB9" w:rsidP="00F64BB9">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w:t>
      </w:r>
      <w:r w:rsidRPr="0037173A">
        <w:lastRenderedPageBreak/>
        <w:t>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2EABF032"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sidR="000847DD" w:rsidRPr="000847DD">
        <w:rPr>
          <w:rStyle w:val="Tun"/>
          <w:b w:val="0"/>
          <w:bCs/>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Pr>
          <w:rStyle w:val="Tun"/>
          <w:b w:val="0"/>
        </w:rPr>
        <w:lastRenderedPageBreak/>
        <w:t>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 xml:space="preserve">Závazný vzor evidence zapojení znevýhodněných osob, včetně závazného vzoru pracovního výkazu, tvoří Přílohy č. </w:t>
      </w:r>
      <w:r w:rsidR="00BF26A0" w:rsidRPr="000847DD">
        <w:t xml:space="preserve">12 a 13 </w:t>
      </w:r>
      <w:r w:rsidR="00BF26A0" w:rsidRPr="00BF26A0">
        <w:t>této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687EA237" w:rsidR="0057260F" w:rsidRPr="0029677D"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0847DD">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3D1660AD" w:rsidR="00214C3E" w:rsidRPr="00F97DBD" w:rsidRDefault="00214C3E" w:rsidP="00214C3E">
      <w:pPr>
        <w:pStyle w:val="Text1-1"/>
      </w:pPr>
      <w:r w:rsidRPr="00F97DBD">
        <w:lastRenderedPageBreak/>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35C500" w14:textId="1A0F7D8F" w:rsidR="00214C3E"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324638DE"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 </w:t>
      </w:r>
      <w:r w:rsidR="000847DD" w:rsidRPr="000847DD">
        <w:rPr>
          <w:b/>
          <w:bCs/>
        </w:rPr>
        <w:t>dvě (2)</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w:t>
      </w:r>
      <w:r w:rsidRPr="00516813">
        <w:lastRenderedPageBreak/>
        <w:t xml:space="preserve">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0847DD">
        <w:trPr>
          <w:trHeight w:val="304"/>
          <w:jc w:val="center"/>
        </w:trPr>
        <w:tc>
          <w:tcPr>
            <w:tcW w:w="2122" w:type="pct"/>
          </w:tcPr>
          <w:bookmarkStart w:id="0" w:name="ListAnnex01"/>
          <w:p w14:paraId="549F2992" w14:textId="77777777" w:rsidR="00214C3E" w:rsidRPr="00F97DBD" w:rsidRDefault="00214C3E" w:rsidP="00767E80">
            <w:pPr>
              <w:pStyle w:val="Textbezslovn"/>
              <w:spacing w:after="240" w:line="266" w:lineRule="auto"/>
              <w:contextualSpacing/>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878" w:type="pct"/>
          </w:tcPr>
          <w:p w14:paraId="790AA439" w14:textId="08173C96" w:rsidR="00214C3E" w:rsidRPr="00F97DBD" w:rsidRDefault="00214C3E" w:rsidP="00767E80">
            <w:pPr>
              <w:pStyle w:val="Textbezslovn"/>
              <w:spacing w:after="240" w:line="266" w:lineRule="auto"/>
              <w:jc w:val="left"/>
            </w:pPr>
            <w:r w:rsidRPr="00F97DBD">
              <w:t xml:space="preserve">Obchodní podmínky </w:t>
            </w:r>
            <w:r w:rsidR="0017293A">
              <w:t>(OP</w:t>
            </w:r>
            <w:r w:rsidR="006C5D9A">
              <w:t>OŘ</w:t>
            </w:r>
            <w:r w:rsidR="0017293A">
              <w:t>/</w:t>
            </w:r>
            <w:r w:rsidR="006C5D9A">
              <w:t>S/S/1/</w:t>
            </w:r>
            <w:r w:rsidR="0040747D">
              <w:t>23</w:t>
            </w:r>
            <w:r w:rsidR="0017293A">
              <w:t>)</w:t>
            </w:r>
          </w:p>
        </w:tc>
      </w:tr>
      <w:bookmarkStart w:id="1" w:name="ListAnnex02"/>
      <w:tr w:rsidR="00214C3E" w:rsidRPr="00F97DBD" w14:paraId="5E5BFE2D" w14:textId="77777777" w:rsidTr="007B7E64">
        <w:trPr>
          <w:jc w:val="center"/>
        </w:trPr>
        <w:tc>
          <w:tcPr>
            <w:tcW w:w="2122" w:type="pct"/>
          </w:tcPr>
          <w:p w14:paraId="61082F31" w14:textId="77777777" w:rsidR="00214C3E" w:rsidRPr="00F97DBD" w:rsidRDefault="00214C3E" w:rsidP="00767E80">
            <w:pPr>
              <w:pStyle w:val="Textbezslovn"/>
              <w:spacing w:line="266" w:lineRule="auto"/>
              <w:contextualSpacing/>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878" w:type="pct"/>
          </w:tcPr>
          <w:p w14:paraId="3FE2AEF0" w14:textId="77777777" w:rsidR="00767E80" w:rsidRDefault="00214C3E" w:rsidP="00767E80">
            <w:pPr>
              <w:pStyle w:val="Textbezslovn"/>
              <w:spacing w:line="266" w:lineRule="auto"/>
              <w:contextualSpacing/>
              <w:jc w:val="left"/>
            </w:pPr>
            <w:r w:rsidRPr="00F97DBD">
              <w:t>Technické</w:t>
            </w:r>
            <w:r w:rsidR="00190F77">
              <w:t xml:space="preserve"> </w:t>
            </w:r>
            <w:r w:rsidRPr="00F97DBD">
              <w:t xml:space="preserve">podmínky: </w:t>
            </w:r>
          </w:p>
          <w:p w14:paraId="12074EC2" w14:textId="3DDC1A1D" w:rsidR="00214C3E" w:rsidRPr="00F97DBD" w:rsidRDefault="00214C3E" w:rsidP="00767E80">
            <w:pPr>
              <w:pStyle w:val="Textbezslovn"/>
              <w:spacing w:before="120" w:line="266" w:lineRule="auto"/>
              <w:contextualSpacing/>
              <w:jc w:val="left"/>
            </w:pPr>
            <w:r w:rsidRPr="00F97DBD">
              <w:t>a) Technické kvalitativní podmínky staveb státních drah (TKP Staveb)</w:t>
            </w:r>
          </w:p>
          <w:p w14:paraId="6CB45CE0" w14:textId="7E7BD0DE" w:rsidR="00214C3E" w:rsidRPr="00F97DBD" w:rsidRDefault="00240135" w:rsidP="00767E80">
            <w:pPr>
              <w:pStyle w:val="Textbezslovn"/>
              <w:spacing w:before="120" w:after="240" w:line="266" w:lineRule="auto"/>
            </w:pPr>
            <w:r>
              <w:t>b</w:t>
            </w:r>
            <w:r w:rsidR="00214C3E" w:rsidRPr="00F97DBD">
              <w:t>) Zvláštní technické podmínky</w:t>
            </w:r>
          </w:p>
        </w:tc>
      </w:tr>
      <w:bookmarkStart w:id="2" w:name="ListAnnex03"/>
      <w:tr w:rsidR="00214C3E" w:rsidRPr="00F97DBD" w14:paraId="05B9BB02" w14:textId="77777777" w:rsidTr="007B7E64">
        <w:trPr>
          <w:jc w:val="center"/>
        </w:trPr>
        <w:tc>
          <w:tcPr>
            <w:tcW w:w="2122" w:type="pct"/>
          </w:tcPr>
          <w:p w14:paraId="0A32E77B" w14:textId="77777777" w:rsidR="00214C3E" w:rsidRPr="00F97DBD" w:rsidRDefault="00214C3E" w:rsidP="00767E80">
            <w:pPr>
              <w:pStyle w:val="Textbezslovn"/>
              <w:spacing w:after="240" w:line="266" w:lineRule="auto"/>
              <w:contextualSpacing/>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878" w:type="pct"/>
          </w:tcPr>
          <w:p w14:paraId="5DE71912" w14:textId="24FAE242" w:rsidR="00214C3E" w:rsidRPr="00F97DBD" w:rsidRDefault="00C0528C" w:rsidP="00767E80">
            <w:pPr>
              <w:pStyle w:val="Textbezslovn"/>
              <w:spacing w:after="240" w:line="266" w:lineRule="auto"/>
            </w:pPr>
            <w:r>
              <w:t>N</w:t>
            </w:r>
            <w:r w:rsidR="00B35786">
              <w:t>eobsazeno</w:t>
            </w:r>
          </w:p>
        </w:tc>
      </w:tr>
      <w:bookmarkStart w:id="3" w:name="ListAnnex04"/>
      <w:tr w:rsidR="00214C3E" w:rsidRPr="00F97DBD" w14:paraId="6FC74FD7" w14:textId="77777777" w:rsidTr="007B7E64">
        <w:trPr>
          <w:jc w:val="center"/>
        </w:trPr>
        <w:tc>
          <w:tcPr>
            <w:tcW w:w="2122" w:type="pct"/>
          </w:tcPr>
          <w:p w14:paraId="4147EBAE" w14:textId="77777777" w:rsidR="00214C3E" w:rsidRPr="00F97DBD" w:rsidRDefault="00214C3E" w:rsidP="00767E80">
            <w:pPr>
              <w:pStyle w:val="Textbezslovn"/>
              <w:spacing w:after="240" w:line="266" w:lineRule="auto"/>
              <w:contextualSpacing/>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878" w:type="pct"/>
          </w:tcPr>
          <w:p w14:paraId="7F2955A3" w14:textId="77777777" w:rsidR="00214C3E" w:rsidRPr="00F97DBD" w:rsidRDefault="00214C3E" w:rsidP="00767E80">
            <w:pPr>
              <w:pStyle w:val="Textbezslovn"/>
              <w:spacing w:after="240" w:line="266" w:lineRule="auto"/>
            </w:pPr>
            <w:r>
              <w:t xml:space="preserve">Rozpis </w:t>
            </w:r>
            <w:r w:rsidRPr="00F97DBD">
              <w:t>Ceny Díla</w:t>
            </w:r>
          </w:p>
        </w:tc>
      </w:tr>
      <w:bookmarkStart w:id="4" w:name="ListAnnex05"/>
      <w:tr w:rsidR="00214C3E" w:rsidRPr="00F97DBD" w14:paraId="7BC00331" w14:textId="77777777" w:rsidTr="007B7E64">
        <w:trPr>
          <w:jc w:val="center"/>
        </w:trPr>
        <w:tc>
          <w:tcPr>
            <w:tcW w:w="2122" w:type="pct"/>
          </w:tcPr>
          <w:p w14:paraId="4C4ECE3C" w14:textId="77777777" w:rsidR="00214C3E" w:rsidRPr="00F97DBD" w:rsidRDefault="00214C3E" w:rsidP="00767E80">
            <w:pPr>
              <w:pStyle w:val="Textbezslovn"/>
              <w:spacing w:after="240" w:line="266" w:lineRule="auto"/>
              <w:contextualSpacing/>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878" w:type="pct"/>
          </w:tcPr>
          <w:p w14:paraId="064AB9A1" w14:textId="77777777" w:rsidR="00214C3E" w:rsidRPr="00F97DBD" w:rsidRDefault="00214C3E" w:rsidP="00767E80">
            <w:pPr>
              <w:pStyle w:val="Textbezslovn"/>
              <w:spacing w:after="240" w:line="266" w:lineRule="auto"/>
            </w:pPr>
            <w:r w:rsidRPr="00F97DBD">
              <w:t>Harmonogram postupu prací</w:t>
            </w:r>
          </w:p>
        </w:tc>
      </w:tr>
      <w:bookmarkStart w:id="5" w:name="ListAnnex06"/>
      <w:tr w:rsidR="00214C3E" w:rsidRPr="00F97DBD" w14:paraId="419220AF" w14:textId="77777777" w:rsidTr="007B7E64">
        <w:trPr>
          <w:jc w:val="center"/>
        </w:trPr>
        <w:tc>
          <w:tcPr>
            <w:tcW w:w="2122" w:type="pct"/>
          </w:tcPr>
          <w:p w14:paraId="1047675D" w14:textId="77777777" w:rsidR="00214C3E" w:rsidRPr="00F97DBD" w:rsidRDefault="00214C3E" w:rsidP="00767E80">
            <w:pPr>
              <w:pStyle w:val="Textbezslovn"/>
              <w:spacing w:after="240" w:line="266" w:lineRule="auto"/>
              <w:contextualSpacing/>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878" w:type="pct"/>
          </w:tcPr>
          <w:p w14:paraId="1E55184E" w14:textId="77777777" w:rsidR="00214C3E" w:rsidRPr="00F97DBD" w:rsidRDefault="00214C3E" w:rsidP="00767E80">
            <w:pPr>
              <w:pStyle w:val="Textbezslovn"/>
              <w:spacing w:after="240" w:line="266" w:lineRule="auto"/>
            </w:pPr>
            <w:r w:rsidRPr="00F97DBD">
              <w:t>Oprávněné osoby</w:t>
            </w:r>
          </w:p>
        </w:tc>
      </w:tr>
      <w:bookmarkStart w:id="6" w:name="ListAnnex07"/>
      <w:tr w:rsidR="00214C3E" w:rsidRPr="00F97DBD" w14:paraId="4692A3D8" w14:textId="77777777" w:rsidTr="007B7E64">
        <w:trPr>
          <w:jc w:val="center"/>
        </w:trPr>
        <w:tc>
          <w:tcPr>
            <w:tcW w:w="2122" w:type="pct"/>
          </w:tcPr>
          <w:p w14:paraId="1DFCA3D5" w14:textId="77777777" w:rsidR="00214C3E" w:rsidRPr="00F97DBD" w:rsidRDefault="00214C3E" w:rsidP="00767E80">
            <w:pPr>
              <w:pStyle w:val="Textbezslovn"/>
              <w:spacing w:after="240" w:line="266" w:lineRule="auto"/>
              <w:contextualSpacing/>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878" w:type="pct"/>
          </w:tcPr>
          <w:p w14:paraId="0025D615" w14:textId="77777777" w:rsidR="00214C3E" w:rsidRPr="00F97DBD" w:rsidRDefault="00214C3E" w:rsidP="00767E80">
            <w:pPr>
              <w:pStyle w:val="Textbezslovn"/>
              <w:spacing w:after="240" w:line="266"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B1138E" w:rsidP="00767E80">
            <w:pPr>
              <w:pStyle w:val="Textbezslovn"/>
              <w:spacing w:after="240" w:line="266" w:lineRule="auto"/>
              <w:contextualSpacing/>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67E80">
            <w:pPr>
              <w:pStyle w:val="Textbezslovn"/>
              <w:spacing w:after="240" w:line="266"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67E80">
            <w:pPr>
              <w:pStyle w:val="Textbezslovn"/>
              <w:spacing w:after="240" w:line="266" w:lineRule="auto"/>
              <w:contextualSpacing/>
            </w:pPr>
            <w:r w:rsidRPr="00214C3E">
              <w:rPr>
                <w:u w:val="single"/>
              </w:rPr>
              <w:t>Příloha č. 9</w:t>
            </w:r>
            <w:r>
              <w:t>:</w:t>
            </w:r>
          </w:p>
        </w:tc>
        <w:tc>
          <w:tcPr>
            <w:tcW w:w="2878" w:type="pct"/>
          </w:tcPr>
          <w:p w14:paraId="79FD9A31" w14:textId="77777777" w:rsidR="004904BE" w:rsidRPr="00F97DBD" w:rsidRDefault="004904BE" w:rsidP="00767E80">
            <w:pPr>
              <w:pStyle w:val="Textbezslovn"/>
              <w:spacing w:after="240" w:line="266"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67E80">
            <w:pPr>
              <w:pStyle w:val="Textbezslovn"/>
              <w:spacing w:after="240" w:line="266" w:lineRule="auto"/>
              <w:contextualSpacing/>
              <w:rPr>
                <w:u w:val="single"/>
              </w:rPr>
            </w:pPr>
            <w:r>
              <w:rPr>
                <w:u w:val="single"/>
              </w:rPr>
              <w:t>Příloha č. 10:</w:t>
            </w:r>
          </w:p>
        </w:tc>
        <w:tc>
          <w:tcPr>
            <w:tcW w:w="2878" w:type="pct"/>
          </w:tcPr>
          <w:p w14:paraId="7BEC6EB7" w14:textId="29594E75" w:rsidR="007B7E64" w:rsidRDefault="004E127B" w:rsidP="00767E80">
            <w:pPr>
              <w:pStyle w:val="Textbezslovn"/>
              <w:spacing w:after="240" w:line="266" w:lineRule="auto"/>
              <w:jc w:val="left"/>
            </w:pPr>
            <w:r>
              <w:t>Osvědčení o řádném plnění veřejné zakázky na stavební práce</w:t>
            </w:r>
          </w:p>
        </w:tc>
      </w:tr>
      <w:tr w:rsidR="004E127B" w:rsidRPr="00F97DBD" w14:paraId="08F8AB76" w14:textId="77777777" w:rsidTr="007B7E64">
        <w:trPr>
          <w:jc w:val="center"/>
        </w:trPr>
        <w:tc>
          <w:tcPr>
            <w:tcW w:w="2122" w:type="pct"/>
          </w:tcPr>
          <w:p w14:paraId="4464DA11" w14:textId="76CA3462" w:rsidR="004E127B" w:rsidRDefault="004E127B" w:rsidP="00767E80">
            <w:pPr>
              <w:pStyle w:val="Textbezslovn"/>
              <w:spacing w:after="240" w:line="266" w:lineRule="auto"/>
              <w:contextualSpacing/>
              <w:rPr>
                <w:u w:val="single"/>
              </w:rPr>
            </w:pPr>
            <w:r>
              <w:rPr>
                <w:u w:val="single"/>
              </w:rPr>
              <w:t>Příloha č. 11:</w:t>
            </w:r>
          </w:p>
        </w:tc>
        <w:tc>
          <w:tcPr>
            <w:tcW w:w="2878" w:type="pct"/>
          </w:tcPr>
          <w:p w14:paraId="6C0EA5B9" w14:textId="09B71F83" w:rsidR="007B7E64" w:rsidRDefault="004E127B" w:rsidP="00767E80">
            <w:pPr>
              <w:pStyle w:val="Textbezslovn"/>
              <w:spacing w:after="240" w:line="266" w:lineRule="auto"/>
              <w:jc w:val="left"/>
            </w:pPr>
            <w:r>
              <w:t>Opatření pro postup v případě anonymního oznámení o NVS</w:t>
            </w:r>
          </w:p>
        </w:tc>
      </w:tr>
      <w:tr w:rsidR="004E127B" w:rsidRPr="00F97DBD" w14:paraId="1553F9AE" w14:textId="77777777" w:rsidTr="007B7E64">
        <w:trPr>
          <w:jc w:val="center"/>
        </w:trPr>
        <w:tc>
          <w:tcPr>
            <w:tcW w:w="2122" w:type="pct"/>
          </w:tcPr>
          <w:p w14:paraId="78D97543" w14:textId="6E5D9A30" w:rsidR="004E127B" w:rsidRDefault="004E127B" w:rsidP="00767E80">
            <w:pPr>
              <w:pStyle w:val="Textbezslovn"/>
              <w:spacing w:after="240" w:line="266" w:lineRule="auto"/>
              <w:contextualSpacing/>
              <w:rPr>
                <w:u w:val="single"/>
              </w:rPr>
            </w:pPr>
            <w:r>
              <w:rPr>
                <w:u w:val="single"/>
              </w:rPr>
              <w:t>Příloha č. 12:</w:t>
            </w:r>
          </w:p>
        </w:tc>
        <w:tc>
          <w:tcPr>
            <w:tcW w:w="2878" w:type="pct"/>
          </w:tcPr>
          <w:p w14:paraId="49747FB4" w14:textId="32433EA8" w:rsidR="007B7E64" w:rsidRDefault="004E127B" w:rsidP="00767E80">
            <w:pPr>
              <w:pStyle w:val="Textbezslovn"/>
              <w:spacing w:after="240" w:line="266" w:lineRule="auto"/>
              <w:jc w:val="left"/>
            </w:pPr>
            <w:r>
              <w:t>Závazný vzor evidence zapojení znevýhodněných osob</w:t>
            </w:r>
          </w:p>
        </w:tc>
      </w:tr>
      <w:tr w:rsidR="0033712B" w:rsidRPr="00F97DBD" w14:paraId="30BF5E03" w14:textId="77777777" w:rsidTr="007B7E64">
        <w:trPr>
          <w:jc w:val="center"/>
        </w:trPr>
        <w:tc>
          <w:tcPr>
            <w:tcW w:w="2122" w:type="pct"/>
          </w:tcPr>
          <w:p w14:paraId="020E8BBF" w14:textId="118A7319" w:rsidR="0033712B" w:rsidRPr="007B7E64" w:rsidRDefault="0033712B" w:rsidP="00767E80">
            <w:pPr>
              <w:pStyle w:val="Textbezslovn"/>
              <w:spacing w:after="240" w:line="266" w:lineRule="auto"/>
              <w:contextualSpacing/>
              <w:rPr>
                <w:u w:val="single"/>
              </w:rPr>
            </w:pPr>
            <w:r>
              <w:rPr>
                <w:u w:val="single"/>
              </w:rPr>
              <w:t>Příloha č. 13:</w:t>
            </w:r>
          </w:p>
        </w:tc>
        <w:tc>
          <w:tcPr>
            <w:tcW w:w="2878" w:type="pct"/>
          </w:tcPr>
          <w:p w14:paraId="71C86B0A" w14:textId="66D90C1E" w:rsidR="0033712B" w:rsidRPr="007B7E64" w:rsidRDefault="0033712B" w:rsidP="00767E80">
            <w:pPr>
              <w:pStyle w:val="Textbezslovn"/>
              <w:spacing w:after="240" w:line="266" w:lineRule="auto"/>
              <w:jc w:val="left"/>
              <w:rPr>
                <w:u w:val="single"/>
              </w:rPr>
            </w:pPr>
            <w:r w:rsidRPr="007B7E64">
              <w:t>Závazný vzor pracovního výkazu zapojené osoby</w:t>
            </w:r>
          </w:p>
        </w:tc>
      </w:tr>
      <w:tr w:rsidR="000847DD" w:rsidRPr="00F97DBD" w14:paraId="1F7E2A8C" w14:textId="77777777" w:rsidTr="007B7E64">
        <w:trPr>
          <w:jc w:val="center"/>
        </w:trPr>
        <w:tc>
          <w:tcPr>
            <w:tcW w:w="2122" w:type="pct"/>
          </w:tcPr>
          <w:p w14:paraId="4DEFBE3B" w14:textId="75110C06" w:rsidR="000847DD" w:rsidRDefault="000847DD" w:rsidP="00767E80">
            <w:pPr>
              <w:pStyle w:val="Textbezslovn"/>
              <w:spacing w:after="240" w:line="266" w:lineRule="auto"/>
              <w:ind w:right="600"/>
              <w:contextualSpacing/>
              <w:rPr>
                <w:u w:val="single"/>
              </w:rPr>
            </w:pPr>
            <w:r>
              <w:rPr>
                <w:u w:val="single"/>
              </w:rPr>
              <w:t>Příloha č. 14:</w:t>
            </w:r>
          </w:p>
        </w:tc>
        <w:tc>
          <w:tcPr>
            <w:tcW w:w="2878" w:type="pct"/>
          </w:tcPr>
          <w:p w14:paraId="0161C98F" w14:textId="31B323AB" w:rsidR="000847DD" w:rsidRPr="007B7E64" w:rsidRDefault="000847DD" w:rsidP="00767E80">
            <w:pPr>
              <w:pStyle w:val="Textbezslovn"/>
              <w:spacing w:after="240" w:line="266" w:lineRule="auto"/>
              <w:ind w:left="741"/>
            </w:pPr>
            <w:r w:rsidRPr="007B7E64">
              <w:t>Analýza nebezpečí a hodnocení rizik</w:t>
            </w: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67F155E3" w:rsidR="00A90618" w:rsidRDefault="00A90618" w:rsidP="00A90618">
      <w:pPr>
        <w:pStyle w:val="Textbezslovn"/>
      </w:pPr>
      <w:r>
        <w:t>Technické kvalitativní podmínky staveb státních drah (TKP) nejsou pevně připojeny ke Smlouvě, ale jsou přístupné na http://typdok.tudc.cz</w:t>
      </w:r>
      <w:r w:rsidR="007373F7">
        <w:t>.</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1"/>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4EBF476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r w:rsidR="00C34E02">
        <w:rPr>
          <w:b/>
        </w:rPr>
        <w:t>)</w:t>
      </w:r>
      <w:r w:rsidR="00E463D2" w:rsidRPr="00E463D2">
        <w:rPr>
          <w:b/>
        </w:rPr>
        <w:t>:</w:t>
      </w:r>
    </w:p>
    <w:p w14:paraId="339D6728" w14:textId="77777777" w:rsidR="00E519F6" w:rsidRDefault="00E519F6" w:rsidP="00D16407">
      <w:pPr>
        <w:pStyle w:val="Odrka1-1"/>
        <w:numPr>
          <w:ilvl w:val="0"/>
          <w:numId w:val="0"/>
        </w:numPr>
        <w:ind w:left="737"/>
      </w:pPr>
    </w:p>
    <w:p w14:paraId="50F50D12" w14:textId="757B30E5"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412E36BF" w14:textId="77777777" w:rsidR="00E519F6" w:rsidRDefault="00E519F6" w:rsidP="00D16407">
      <w:pPr>
        <w:pStyle w:val="Odrka1-1"/>
        <w:numPr>
          <w:ilvl w:val="0"/>
          <w:numId w:val="0"/>
        </w:numPr>
        <w:ind w:left="737"/>
      </w:pP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CCE917C" w:rsidR="00ED29F1" w:rsidRPr="00F95FBD" w:rsidRDefault="00C34E0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Malý</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11D9D037"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6DFA7FCA"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MalyL@spravazeleznic.cz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1B16B999"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724 863 933</w:t>
            </w:r>
          </w:p>
        </w:tc>
      </w:tr>
    </w:tbl>
    <w:p w14:paraId="577460D7" w14:textId="77777777" w:rsidR="00ED29F1" w:rsidRPr="00F95FBD" w:rsidRDefault="00ED29F1" w:rsidP="00ED29F1">
      <w:pPr>
        <w:pStyle w:val="Textbezodsazen"/>
      </w:pPr>
    </w:p>
    <w:p w14:paraId="26B40068" w14:textId="140366F8" w:rsidR="00ED29F1" w:rsidRPr="00F95FBD" w:rsidRDefault="00C34E02" w:rsidP="00ED29F1">
      <w:pPr>
        <w:pStyle w:val="Nadpistabulky"/>
        <w:rPr>
          <w:rFonts w:asciiTheme="minorHAnsi" w:hAnsiTheme="minorHAnsi"/>
          <w:sz w:val="18"/>
          <w:szCs w:val="18"/>
        </w:rPr>
      </w:pPr>
      <w:r>
        <w:rPr>
          <w:rFonts w:asciiTheme="minorHAnsi" w:hAnsiTheme="minorHAnsi"/>
          <w:sz w:val="18"/>
          <w:szCs w:val="18"/>
        </w:rPr>
        <w:t>Stavební</w:t>
      </w:r>
      <w:r w:rsidR="00ED29F1" w:rsidRPr="00ED29F1">
        <w:rPr>
          <w:rFonts w:asciiTheme="minorHAnsi" w:hAnsiTheme="minorHAnsi"/>
          <w:sz w:val="18"/>
          <w:szCs w:val="18"/>
        </w:rPr>
        <w:t xml:space="preserve"> dozor </w:t>
      </w:r>
      <w:r>
        <w:rPr>
          <w:rFonts w:asciiTheme="minorHAnsi" w:hAnsiTheme="minorHAnsi"/>
          <w:sz w:val="18"/>
          <w:szCs w:val="18"/>
        </w:rPr>
        <w:t>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2BE3B093" w:rsidR="00ED29F1" w:rsidRPr="00F95FBD" w:rsidRDefault="00C34E0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Fojtů</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3EB4532D"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4AEF3D35"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Fojtu@spravazeleznic.cz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5D34E642"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724 753 993</w:t>
            </w:r>
          </w:p>
        </w:tc>
      </w:tr>
    </w:tbl>
    <w:p w14:paraId="67E88D5D" w14:textId="77777777" w:rsidR="00ED29F1" w:rsidRPr="00F95FBD" w:rsidRDefault="00ED29F1" w:rsidP="00ED29F1">
      <w:pPr>
        <w:pStyle w:val="Textbezodsazen"/>
      </w:pPr>
    </w:p>
    <w:p w14:paraId="6D8775A3" w14:textId="77777777" w:rsidR="00C34E02" w:rsidRPr="00F95FBD" w:rsidRDefault="00C34E02" w:rsidP="00C34E02">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 </w:t>
      </w:r>
      <w:r>
        <w:rPr>
          <w:rFonts w:asciiTheme="minorHAnsi" w:hAnsiTheme="minorHAnsi"/>
          <w:sz w:val="18"/>
          <w:szCs w:val="18"/>
        </w:rPr>
        <w:t>objednatele</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798163C4" w:rsidR="00ED29F1" w:rsidRPr="00F95FBD" w:rsidRDefault="00C34E0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David Přibyl</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00A2D622"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1AEAB57F"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PřibylD@spravazeleznic.cz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451F8404"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720 935 285</w:t>
            </w:r>
          </w:p>
        </w:tc>
      </w:tr>
    </w:tbl>
    <w:p w14:paraId="1A86D242" w14:textId="77777777" w:rsidR="00ED29F1" w:rsidRPr="00F95FBD" w:rsidRDefault="00ED29F1" w:rsidP="00ED29F1">
      <w:pPr>
        <w:pStyle w:val="Textbezodsazen"/>
      </w:pPr>
    </w:p>
    <w:p w14:paraId="48922DD7" w14:textId="203122CE" w:rsidR="00C34E02" w:rsidRPr="00F95FBD" w:rsidRDefault="00C34E02" w:rsidP="00C34E02">
      <w:pPr>
        <w:pStyle w:val="Nadpistabulky"/>
        <w:rPr>
          <w:rFonts w:asciiTheme="minorHAnsi" w:hAnsiTheme="minorHAnsi"/>
          <w:sz w:val="18"/>
          <w:szCs w:val="18"/>
        </w:rPr>
      </w:pPr>
      <w:r>
        <w:rPr>
          <w:rFonts w:asciiTheme="minorHAnsi" w:hAnsiTheme="minorHAnsi"/>
          <w:sz w:val="18"/>
          <w:szCs w:val="18"/>
        </w:rPr>
        <w:t>Stavební</w:t>
      </w:r>
      <w:r w:rsidRPr="00ED29F1">
        <w:rPr>
          <w:rFonts w:asciiTheme="minorHAnsi" w:hAnsiTheme="minorHAnsi"/>
          <w:sz w:val="18"/>
          <w:szCs w:val="18"/>
        </w:rPr>
        <w:t xml:space="preserve"> dozor </w:t>
      </w:r>
      <w:r>
        <w:rPr>
          <w:rFonts w:asciiTheme="minorHAnsi" w:hAnsiTheme="minorHAnsi"/>
          <w:sz w:val="18"/>
          <w:szCs w:val="18"/>
        </w:rPr>
        <w:t>objednatele za SEE</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6928521B" w:rsidR="00ED29F1" w:rsidRPr="00F95FBD" w:rsidRDefault="00C34E0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Ondřej Berka</w:t>
            </w:r>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2422EE64" w:rsidR="00ED29F1" w:rsidRPr="00F95FBD" w:rsidRDefault="0090334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300</w:t>
            </w:r>
            <w:r w:rsidR="006F51AE">
              <w:rPr>
                <w:sz w:val="18"/>
              </w:rPr>
              <w:t>, 256 01 Benešov</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1CDE1CE8"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34E02">
              <w:rPr>
                <w:sz w:val="18"/>
              </w:rPr>
              <w:t>BerkaO@spravazeleznic.cz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14C238EF" w:rsidR="00ED29F1" w:rsidRPr="00F95FBD" w:rsidRDefault="00C34E0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722 959 967</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2573FA5B" w:rsidR="002C7A28" w:rsidRPr="00A321A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321A8">
              <w:rPr>
                <w:rFonts w:eastAsia="Times New Roman" w:cs="Calibri"/>
                <w:sz w:val="18"/>
                <w:lang w:eastAsia="cs-CZ"/>
              </w:rPr>
              <w:t>M</w:t>
            </w:r>
            <w:r w:rsidR="002C7A28" w:rsidRPr="00A321A8">
              <w:rPr>
                <w:rFonts w:eastAsia="Times New Roman" w:cs="Calibri"/>
                <w:sz w:val="18"/>
                <w:lang w:eastAsia="cs-CZ"/>
              </w:rPr>
              <w:t xml:space="preserve">inimálně </w:t>
            </w:r>
            <w:r w:rsidR="00A321A8" w:rsidRPr="00A321A8">
              <w:rPr>
                <w:rFonts w:eastAsia="Times New Roman" w:cs="Calibri"/>
                <w:color w:val="000000"/>
                <w:sz w:val="18"/>
                <w:lang w:eastAsia="cs-CZ"/>
              </w:rPr>
              <w:t>15</w:t>
            </w:r>
            <w:r w:rsidR="002C7A28" w:rsidRPr="00A321A8">
              <w:rPr>
                <w:rFonts w:eastAsia="Times New Roman" w:cs="Calibri"/>
                <w:color w:val="000000"/>
                <w:sz w:val="18"/>
                <w:lang w:eastAsia="cs-CZ"/>
              </w:rPr>
              <w:t xml:space="preserve"> mil. Kč</w:t>
            </w:r>
            <w:r w:rsidR="002C7A28" w:rsidRPr="00A321A8">
              <w:rPr>
                <w:rFonts w:eastAsia="Times New Roman" w:cs="Calibri"/>
                <w:sz w:val="18"/>
                <w:lang w:eastAsia="cs-CZ"/>
              </w:rPr>
              <w:t xml:space="preserve"> na jednu pojistnou událost a </w:t>
            </w:r>
            <w:r w:rsidR="00A321A8" w:rsidRPr="00A321A8">
              <w:rPr>
                <w:rFonts w:eastAsia="Times New Roman" w:cs="Calibri"/>
                <w:sz w:val="18"/>
                <w:lang w:eastAsia="cs-CZ"/>
              </w:rPr>
              <w:t>15</w:t>
            </w:r>
            <w:r w:rsidR="002C7A28" w:rsidRPr="00A321A8">
              <w:rPr>
                <w:rFonts w:eastAsia="Times New Roman" w:cs="Calibri"/>
                <w:sz w:val="18"/>
                <w:lang w:eastAsia="cs-CZ"/>
              </w:rPr>
              <w:t xml:space="preserve"> mil. Kč v úhrnu za rok</w:t>
            </w:r>
          </w:p>
        </w:tc>
      </w:tr>
    </w:tbl>
    <w:p w14:paraId="6583DAD6"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1"/>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2"/>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3"/>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A66AD" w14:textId="77777777" w:rsidR="00BB01C3" w:rsidRDefault="00BB01C3" w:rsidP="00962258">
      <w:pPr>
        <w:spacing w:after="0" w:line="240" w:lineRule="auto"/>
      </w:pPr>
      <w:r>
        <w:separator/>
      </w:r>
    </w:p>
  </w:endnote>
  <w:endnote w:type="continuationSeparator" w:id="0">
    <w:p w14:paraId="5317F03C" w14:textId="77777777" w:rsidR="00BB01C3" w:rsidRDefault="00BB01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914D275" w14:textId="77777777" w:rsidTr="00EB46E5">
      <w:tc>
        <w:tcPr>
          <w:tcW w:w="1361" w:type="dxa"/>
          <w:tcMar>
            <w:left w:w="0" w:type="dxa"/>
            <w:right w:w="0" w:type="dxa"/>
          </w:tcMar>
          <w:vAlign w:val="bottom"/>
        </w:tcPr>
        <w:p w14:paraId="4DA3B2E4" w14:textId="327E5E6F" w:rsidR="00F6491C" w:rsidRPr="00B8518B" w:rsidRDefault="00F649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F6491C" w:rsidRDefault="00F6491C" w:rsidP="00B8518B">
          <w:pPr>
            <w:pStyle w:val="Zpat"/>
          </w:pPr>
        </w:p>
      </w:tc>
      <w:tc>
        <w:tcPr>
          <w:tcW w:w="425" w:type="dxa"/>
          <w:shd w:val="clear" w:color="auto" w:fill="auto"/>
          <w:tcMar>
            <w:left w:w="0" w:type="dxa"/>
            <w:right w:w="0" w:type="dxa"/>
          </w:tcMar>
        </w:tcPr>
        <w:p w14:paraId="15CED042" w14:textId="77777777" w:rsidR="00F6491C" w:rsidRDefault="00F6491C" w:rsidP="00B8518B">
          <w:pPr>
            <w:pStyle w:val="Zpat"/>
          </w:pPr>
        </w:p>
      </w:tc>
      <w:tc>
        <w:tcPr>
          <w:tcW w:w="8505" w:type="dxa"/>
        </w:tcPr>
        <w:p w14:paraId="3A18383D" w14:textId="77777777" w:rsidR="00F6491C" w:rsidRPr="00E7415D" w:rsidRDefault="00F6491C" w:rsidP="00F422D3">
          <w:pPr>
            <w:pStyle w:val="Zpat0"/>
            <w:rPr>
              <w:b/>
            </w:rPr>
          </w:pPr>
          <w:r w:rsidRPr="00E7415D">
            <w:rPr>
              <w:b/>
            </w:rPr>
            <w:t>SMLOUVA O DÍLO</w:t>
          </w:r>
        </w:p>
        <w:p w14:paraId="4E3241D8" w14:textId="77777777" w:rsidR="00F6491C" w:rsidRDefault="00F6491C" w:rsidP="00F422D3">
          <w:pPr>
            <w:pStyle w:val="Zpat0"/>
          </w:pPr>
          <w:r>
            <w:t>Zhotovení stavby</w:t>
          </w:r>
        </w:p>
      </w:tc>
    </w:tr>
  </w:tbl>
  <w:p w14:paraId="2EDACE49" w14:textId="77777777" w:rsidR="00F6491C" w:rsidRPr="00B8518B" w:rsidRDefault="00F649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4596667" w14:textId="77777777" w:rsidTr="00EB46E5">
      <w:tc>
        <w:tcPr>
          <w:tcW w:w="1361" w:type="dxa"/>
          <w:tcMar>
            <w:left w:w="0" w:type="dxa"/>
            <w:right w:w="0" w:type="dxa"/>
          </w:tcMar>
          <w:vAlign w:val="bottom"/>
        </w:tcPr>
        <w:p w14:paraId="5FACEDC4" w14:textId="1B690248"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F6491C" w:rsidRDefault="00F6491C" w:rsidP="00B8518B">
          <w:pPr>
            <w:pStyle w:val="Zpat"/>
          </w:pPr>
        </w:p>
      </w:tc>
      <w:tc>
        <w:tcPr>
          <w:tcW w:w="425" w:type="dxa"/>
          <w:shd w:val="clear" w:color="auto" w:fill="auto"/>
          <w:tcMar>
            <w:left w:w="0" w:type="dxa"/>
            <w:right w:w="0" w:type="dxa"/>
          </w:tcMar>
        </w:tcPr>
        <w:p w14:paraId="5D7460D1" w14:textId="77777777" w:rsidR="00F6491C" w:rsidRDefault="00F6491C" w:rsidP="00B8518B">
          <w:pPr>
            <w:pStyle w:val="Zpat"/>
          </w:pPr>
        </w:p>
      </w:tc>
      <w:tc>
        <w:tcPr>
          <w:tcW w:w="8505" w:type="dxa"/>
        </w:tcPr>
        <w:p w14:paraId="54B326BD" w14:textId="77777777" w:rsidR="00F6491C" w:rsidRPr="00143EC0" w:rsidRDefault="00F6491C" w:rsidP="00F422D3">
          <w:pPr>
            <w:pStyle w:val="Zpat0"/>
            <w:rPr>
              <w:b/>
            </w:rPr>
          </w:pPr>
          <w:r>
            <w:rPr>
              <w:b/>
            </w:rPr>
            <w:t>PŘÍLOHA č. 8</w:t>
          </w:r>
        </w:p>
        <w:p w14:paraId="77E20151" w14:textId="77777777" w:rsidR="00F6491C" w:rsidRDefault="00F6491C" w:rsidP="00F95FBD">
          <w:pPr>
            <w:pStyle w:val="Zpat0"/>
          </w:pPr>
          <w:r>
            <w:t>SMLOUVA O DÍLO - Zhotovení stavby</w:t>
          </w:r>
        </w:p>
      </w:tc>
    </w:tr>
  </w:tbl>
  <w:p w14:paraId="64BA5F7F" w14:textId="77777777" w:rsidR="00F6491C" w:rsidRPr="00B8518B" w:rsidRDefault="00F649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6B3B204" w14:textId="77777777" w:rsidTr="00EB46E5">
      <w:tc>
        <w:tcPr>
          <w:tcW w:w="1361" w:type="dxa"/>
          <w:tcMar>
            <w:left w:w="0" w:type="dxa"/>
            <w:right w:w="0" w:type="dxa"/>
          </w:tcMar>
          <w:vAlign w:val="bottom"/>
        </w:tcPr>
        <w:p w14:paraId="4CB812B1" w14:textId="755E3487"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F6491C" w:rsidRDefault="00F6491C" w:rsidP="00B8518B">
          <w:pPr>
            <w:pStyle w:val="Zpat"/>
          </w:pPr>
        </w:p>
      </w:tc>
      <w:tc>
        <w:tcPr>
          <w:tcW w:w="425" w:type="dxa"/>
          <w:shd w:val="clear" w:color="auto" w:fill="auto"/>
          <w:tcMar>
            <w:left w:w="0" w:type="dxa"/>
            <w:right w:w="0" w:type="dxa"/>
          </w:tcMar>
        </w:tcPr>
        <w:p w14:paraId="6324F995" w14:textId="77777777" w:rsidR="00F6491C" w:rsidRDefault="00F6491C" w:rsidP="00B8518B">
          <w:pPr>
            <w:pStyle w:val="Zpat"/>
          </w:pPr>
        </w:p>
      </w:tc>
      <w:tc>
        <w:tcPr>
          <w:tcW w:w="8505" w:type="dxa"/>
        </w:tcPr>
        <w:p w14:paraId="1C87A6CB" w14:textId="31A58B3E" w:rsidR="00F6491C" w:rsidRPr="00143EC0" w:rsidRDefault="00F6491C" w:rsidP="00F422D3">
          <w:pPr>
            <w:pStyle w:val="Zpat0"/>
            <w:rPr>
              <w:b/>
            </w:rPr>
          </w:pPr>
          <w:r>
            <w:rPr>
              <w:b/>
            </w:rPr>
            <w:t>PŘÍLOHA č. 9</w:t>
          </w:r>
        </w:p>
        <w:p w14:paraId="1B166F2C" w14:textId="77777777" w:rsidR="00F6491C" w:rsidRDefault="00F6491C" w:rsidP="00F95FBD">
          <w:pPr>
            <w:pStyle w:val="Zpat0"/>
          </w:pPr>
          <w:r>
            <w:t>SMLOUVA O DÍLO - Zhotovení stavby</w:t>
          </w:r>
        </w:p>
      </w:tc>
    </w:tr>
  </w:tbl>
  <w:p w14:paraId="76C124C8" w14:textId="77777777" w:rsidR="00F6491C" w:rsidRPr="00B8518B" w:rsidRDefault="00F649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44DD5F17" w14:textId="77777777" w:rsidTr="00EB46E5">
      <w:tc>
        <w:tcPr>
          <w:tcW w:w="1361" w:type="dxa"/>
          <w:tcMar>
            <w:left w:w="0" w:type="dxa"/>
            <w:right w:w="0" w:type="dxa"/>
          </w:tcMar>
          <w:vAlign w:val="bottom"/>
        </w:tcPr>
        <w:p w14:paraId="1725A145" w14:textId="6E65CDD2"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F6491C" w:rsidRDefault="00F6491C" w:rsidP="00B8518B">
          <w:pPr>
            <w:pStyle w:val="Zpat"/>
          </w:pPr>
        </w:p>
      </w:tc>
      <w:tc>
        <w:tcPr>
          <w:tcW w:w="425" w:type="dxa"/>
          <w:shd w:val="clear" w:color="auto" w:fill="auto"/>
          <w:tcMar>
            <w:left w:w="0" w:type="dxa"/>
            <w:right w:w="0" w:type="dxa"/>
          </w:tcMar>
        </w:tcPr>
        <w:p w14:paraId="73309C79" w14:textId="77777777" w:rsidR="00F6491C" w:rsidRDefault="00F6491C" w:rsidP="00B8518B">
          <w:pPr>
            <w:pStyle w:val="Zpat"/>
          </w:pPr>
        </w:p>
      </w:tc>
      <w:tc>
        <w:tcPr>
          <w:tcW w:w="8505" w:type="dxa"/>
        </w:tcPr>
        <w:p w14:paraId="2AEFC685" w14:textId="312A4D31" w:rsidR="00F6491C" w:rsidRPr="00143EC0" w:rsidRDefault="00F6491C" w:rsidP="00F422D3">
          <w:pPr>
            <w:pStyle w:val="Zpat0"/>
            <w:rPr>
              <w:b/>
            </w:rPr>
          </w:pPr>
          <w:r>
            <w:rPr>
              <w:b/>
            </w:rPr>
            <w:t>PŘÍLOHA č. 10</w:t>
          </w:r>
        </w:p>
        <w:p w14:paraId="4B9F99D5" w14:textId="77777777" w:rsidR="00F6491C" w:rsidRDefault="00F6491C" w:rsidP="00F95FBD">
          <w:pPr>
            <w:pStyle w:val="Zpat0"/>
          </w:pPr>
          <w:r>
            <w:t>SMLOUVA O DÍLO - Zhotovení stavby</w:t>
          </w:r>
        </w:p>
      </w:tc>
    </w:tr>
  </w:tbl>
  <w:p w14:paraId="7B95BF9B" w14:textId="77777777" w:rsidR="00F6491C" w:rsidRPr="00B8518B" w:rsidRDefault="00F649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284F1B05" w14:textId="77777777" w:rsidTr="00EB46E5">
      <w:tc>
        <w:tcPr>
          <w:tcW w:w="1361" w:type="dxa"/>
          <w:tcMar>
            <w:left w:w="0" w:type="dxa"/>
            <w:right w:w="0" w:type="dxa"/>
          </w:tcMar>
          <w:vAlign w:val="bottom"/>
        </w:tcPr>
        <w:p w14:paraId="5E07637E" w14:textId="66B73799"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F6491C" w:rsidRDefault="00F6491C" w:rsidP="00B8518B">
          <w:pPr>
            <w:pStyle w:val="Zpat"/>
          </w:pPr>
        </w:p>
      </w:tc>
      <w:tc>
        <w:tcPr>
          <w:tcW w:w="425" w:type="dxa"/>
          <w:shd w:val="clear" w:color="auto" w:fill="auto"/>
          <w:tcMar>
            <w:left w:w="0" w:type="dxa"/>
            <w:right w:w="0" w:type="dxa"/>
          </w:tcMar>
        </w:tcPr>
        <w:p w14:paraId="500C05CF" w14:textId="77777777" w:rsidR="00F6491C" w:rsidRDefault="00F6491C" w:rsidP="00B8518B">
          <w:pPr>
            <w:pStyle w:val="Zpat"/>
          </w:pPr>
        </w:p>
      </w:tc>
      <w:tc>
        <w:tcPr>
          <w:tcW w:w="8505" w:type="dxa"/>
        </w:tcPr>
        <w:p w14:paraId="7847C5C4" w14:textId="289CCB37" w:rsidR="00F6491C" w:rsidRPr="00143EC0" w:rsidRDefault="00F6491C" w:rsidP="00F422D3">
          <w:pPr>
            <w:pStyle w:val="Zpat0"/>
            <w:rPr>
              <w:b/>
            </w:rPr>
          </w:pPr>
          <w:r>
            <w:rPr>
              <w:b/>
            </w:rPr>
            <w:t>PŘÍLOHA č. 11</w:t>
          </w:r>
        </w:p>
        <w:p w14:paraId="747ADBCC" w14:textId="77777777" w:rsidR="00F6491C" w:rsidRDefault="00F6491C" w:rsidP="00F95FBD">
          <w:pPr>
            <w:pStyle w:val="Zpat0"/>
          </w:pPr>
          <w:r>
            <w:t>SMLOUVA O DÍLO - Zhotovení stavby</w:t>
          </w:r>
        </w:p>
      </w:tc>
    </w:tr>
  </w:tbl>
  <w:p w14:paraId="7DCC56AB" w14:textId="77777777" w:rsidR="00F6491C" w:rsidRPr="00B8518B" w:rsidRDefault="00F6491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821B2C2" w14:textId="77777777" w:rsidTr="00EB46E5">
      <w:tc>
        <w:tcPr>
          <w:tcW w:w="1361" w:type="dxa"/>
          <w:tcMar>
            <w:left w:w="0" w:type="dxa"/>
            <w:right w:w="0" w:type="dxa"/>
          </w:tcMar>
          <w:vAlign w:val="bottom"/>
        </w:tcPr>
        <w:p w14:paraId="469D93E9" w14:textId="77A7FBF7"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F6491C" w:rsidRDefault="00F6491C" w:rsidP="00B8518B">
          <w:pPr>
            <w:pStyle w:val="Zpat"/>
          </w:pPr>
        </w:p>
      </w:tc>
      <w:tc>
        <w:tcPr>
          <w:tcW w:w="425" w:type="dxa"/>
          <w:shd w:val="clear" w:color="auto" w:fill="auto"/>
          <w:tcMar>
            <w:left w:w="0" w:type="dxa"/>
            <w:right w:w="0" w:type="dxa"/>
          </w:tcMar>
        </w:tcPr>
        <w:p w14:paraId="061BEDDF" w14:textId="77777777" w:rsidR="00F6491C" w:rsidRDefault="00F6491C" w:rsidP="00B8518B">
          <w:pPr>
            <w:pStyle w:val="Zpat"/>
          </w:pPr>
        </w:p>
      </w:tc>
      <w:tc>
        <w:tcPr>
          <w:tcW w:w="8505" w:type="dxa"/>
        </w:tcPr>
        <w:p w14:paraId="78812E1E" w14:textId="063B817A" w:rsidR="00F6491C" w:rsidRPr="00143EC0" w:rsidRDefault="00F6491C" w:rsidP="00F422D3">
          <w:pPr>
            <w:pStyle w:val="Zpat0"/>
            <w:rPr>
              <w:b/>
            </w:rPr>
          </w:pPr>
          <w:r>
            <w:rPr>
              <w:b/>
            </w:rPr>
            <w:t>PŘÍLOHA č. 12</w:t>
          </w:r>
        </w:p>
        <w:p w14:paraId="0ED33840" w14:textId="77777777" w:rsidR="00F6491C" w:rsidRDefault="00F6491C" w:rsidP="00F95FBD">
          <w:pPr>
            <w:pStyle w:val="Zpat0"/>
          </w:pPr>
          <w:r>
            <w:t>SMLOUVA O DÍLO - Zhotovení stavby</w:t>
          </w:r>
        </w:p>
      </w:tc>
    </w:tr>
  </w:tbl>
  <w:p w14:paraId="1FD3AF92" w14:textId="77777777" w:rsidR="00F6491C" w:rsidRPr="00B8518B" w:rsidRDefault="00F6491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4B3021" w14:textId="77777777" w:rsidTr="00EB46E5">
      <w:tc>
        <w:tcPr>
          <w:tcW w:w="1361" w:type="dxa"/>
          <w:tcMar>
            <w:left w:w="0" w:type="dxa"/>
            <w:right w:w="0" w:type="dxa"/>
          </w:tcMar>
          <w:vAlign w:val="bottom"/>
        </w:tcPr>
        <w:p w14:paraId="7CC65573" w14:textId="08E774C0"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F6491C" w:rsidRDefault="00F6491C" w:rsidP="00B8518B">
          <w:pPr>
            <w:pStyle w:val="Zpat"/>
          </w:pPr>
        </w:p>
      </w:tc>
      <w:tc>
        <w:tcPr>
          <w:tcW w:w="425" w:type="dxa"/>
          <w:shd w:val="clear" w:color="auto" w:fill="auto"/>
          <w:tcMar>
            <w:left w:w="0" w:type="dxa"/>
            <w:right w:w="0" w:type="dxa"/>
          </w:tcMar>
        </w:tcPr>
        <w:p w14:paraId="405B6716" w14:textId="77777777" w:rsidR="00F6491C" w:rsidRDefault="00F6491C" w:rsidP="00B8518B">
          <w:pPr>
            <w:pStyle w:val="Zpat"/>
          </w:pPr>
        </w:p>
      </w:tc>
      <w:tc>
        <w:tcPr>
          <w:tcW w:w="8505" w:type="dxa"/>
        </w:tcPr>
        <w:p w14:paraId="0D8E9B1A" w14:textId="02C8A187" w:rsidR="00F6491C" w:rsidRPr="00143EC0" w:rsidRDefault="00F6491C" w:rsidP="00F422D3">
          <w:pPr>
            <w:pStyle w:val="Zpat0"/>
            <w:rPr>
              <w:b/>
            </w:rPr>
          </w:pPr>
          <w:r>
            <w:rPr>
              <w:b/>
            </w:rPr>
            <w:t>PŘÍLOHA č. 13</w:t>
          </w:r>
        </w:p>
        <w:p w14:paraId="32E0DB56" w14:textId="77777777" w:rsidR="00F6491C" w:rsidRDefault="00F6491C" w:rsidP="00F95FBD">
          <w:pPr>
            <w:pStyle w:val="Zpat0"/>
          </w:pPr>
          <w:r>
            <w:t>SMLOUVA O DÍLO - Zhotovení stavby</w:t>
          </w:r>
        </w:p>
      </w:tc>
    </w:tr>
  </w:tbl>
  <w:p w14:paraId="1A82638B" w14:textId="77777777" w:rsidR="00F6491C" w:rsidRPr="00B8518B" w:rsidRDefault="00F6491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A6D59C5" w14:textId="77777777" w:rsidTr="00EB46E5">
      <w:tc>
        <w:tcPr>
          <w:tcW w:w="1361" w:type="dxa"/>
          <w:tcMar>
            <w:left w:w="0" w:type="dxa"/>
            <w:right w:w="0" w:type="dxa"/>
          </w:tcMar>
          <w:vAlign w:val="bottom"/>
        </w:tcPr>
        <w:p w14:paraId="25DBC641" w14:textId="74F5CFFB"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F6491C" w:rsidRDefault="00F6491C" w:rsidP="00B8518B">
          <w:pPr>
            <w:pStyle w:val="Zpat"/>
          </w:pPr>
        </w:p>
      </w:tc>
      <w:tc>
        <w:tcPr>
          <w:tcW w:w="425" w:type="dxa"/>
          <w:shd w:val="clear" w:color="auto" w:fill="auto"/>
          <w:tcMar>
            <w:left w:w="0" w:type="dxa"/>
            <w:right w:w="0" w:type="dxa"/>
          </w:tcMar>
        </w:tcPr>
        <w:p w14:paraId="001AD498" w14:textId="77777777" w:rsidR="00F6491C" w:rsidRDefault="00F6491C" w:rsidP="00B8518B">
          <w:pPr>
            <w:pStyle w:val="Zpat"/>
          </w:pPr>
        </w:p>
      </w:tc>
      <w:tc>
        <w:tcPr>
          <w:tcW w:w="8505" w:type="dxa"/>
        </w:tcPr>
        <w:p w14:paraId="205A824B" w14:textId="05620E32" w:rsidR="00F6491C" w:rsidRPr="00143EC0" w:rsidRDefault="00F6491C" w:rsidP="00F422D3">
          <w:pPr>
            <w:pStyle w:val="Zpat0"/>
            <w:rPr>
              <w:b/>
            </w:rPr>
          </w:pPr>
          <w:r>
            <w:rPr>
              <w:b/>
            </w:rPr>
            <w:t>PŘÍLOHA č. 14</w:t>
          </w:r>
        </w:p>
        <w:p w14:paraId="4B453E21" w14:textId="77777777" w:rsidR="00F6491C" w:rsidRDefault="00F6491C" w:rsidP="00F95FBD">
          <w:pPr>
            <w:pStyle w:val="Zpat0"/>
          </w:pPr>
          <w:r>
            <w:t>SMLOUVA O DÍLO - Zhotovení stavby</w:t>
          </w:r>
        </w:p>
      </w:tc>
    </w:tr>
  </w:tbl>
  <w:p w14:paraId="1019B5FB" w14:textId="77777777" w:rsidR="00F6491C" w:rsidRPr="00B8518B" w:rsidRDefault="00F649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77F81" w14:textId="77777777" w:rsidR="00F6491C" w:rsidRPr="00B8518B" w:rsidRDefault="00F6491C" w:rsidP="00460660">
    <w:pPr>
      <w:pStyle w:val="Zpat"/>
      <w:rPr>
        <w:sz w:val="2"/>
        <w:szCs w:val="2"/>
      </w:rPr>
    </w:pPr>
  </w:p>
  <w:p w14:paraId="6A5348DC" w14:textId="77777777" w:rsidR="00F6491C" w:rsidRPr="00460660" w:rsidRDefault="00F649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63DCF655" w14:textId="77777777" w:rsidTr="00EB46E5">
      <w:tc>
        <w:tcPr>
          <w:tcW w:w="1361" w:type="dxa"/>
          <w:tcMar>
            <w:left w:w="0" w:type="dxa"/>
            <w:right w:w="0" w:type="dxa"/>
          </w:tcMar>
          <w:vAlign w:val="bottom"/>
        </w:tcPr>
        <w:p w14:paraId="1F64C939" w14:textId="2ACEE151" w:rsidR="00F6491C" w:rsidRPr="00B8518B" w:rsidRDefault="00F649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F6491C" w:rsidRDefault="00F6491C" w:rsidP="00B8518B">
          <w:pPr>
            <w:pStyle w:val="Zpat"/>
          </w:pPr>
        </w:p>
      </w:tc>
      <w:tc>
        <w:tcPr>
          <w:tcW w:w="425" w:type="dxa"/>
          <w:shd w:val="clear" w:color="auto" w:fill="auto"/>
          <w:tcMar>
            <w:left w:w="0" w:type="dxa"/>
            <w:right w:w="0" w:type="dxa"/>
          </w:tcMar>
        </w:tcPr>
        <w:p w14:paraId="22BC2340" w14:textId="77777777" w:rsidR="00F6491C" w:rsidRDefault="00F6491C" w:rsidP="00B8518B">
          <w:pPr>
            <w:pStyle w:val="Zpat"/>
          </w:pPr>
        </w:p>
      </w:tc>
      <w:tc>
        <w:tcPr>
          <w:tcW w:w="8505" w:type="dxa"/>
        </w:tcPr>
        <w:p w14:paraId="26A11CDA" w14:textId="77777777" w:rsidR="00F6491C" w:rsidRPr="00143EC0" w:rsidRDefault="00F6491C" w:rsidP="00F422D3">
          <w:pPr>
            <w:pStyle w:val="Zpat0"/>
            <w:rPr>
              <w:b/>
            </w:rPr>
          </w:pPr>
          <w:r w:rsidRPr="00143EC0">
            <w:rPr>
              <w:b/>
            </w:rPr>
            <w:t>PŘÍLOHA č. 1</w:t>
          </w:r>
        </w:p>
        <w:p w14:paraId="0DDC9F6E" w14:textId="77777777" w:rsidR="00F6491C" w:rsidRDefault="00F6491C" w:rsidP="00F95FBD">
          <w:pPr>
            <w:pStyle w:val="Zpat0"/>
          </w:pPr>
          <w:r>
            <w:t>SMLOUVA O DÍLO - Zhotovení stavby</w:t>
          </w:r>
        </w:p>
      </w:tc>
    </w:tr>
  </w:tbl>
  <w:p w14:paraId="2EE2FDA3" w14:textId="77777777" w:rsidR="00F6491C" w:rsidRPr="00B8518B" w:rsidRDefault="00F649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12563E63" w14:textId="77777777" w:rsidTr="00EB46E5">
      <w:tc>
        <w:tcPr>
          <w:tcW w:w="1361" w:type="dxa"/>
          <w:tcMar>
            <w:left w:w="0" w:type="dxa"/>
            <w:right w:w="0" w:type="dxa"/>
          </w:tcMar>
          <w:vAlign w:val="bottom"/>
        </w:tcPr>
        <w:p w14:paraId="0D47C862" w14:textId="6240D3EC"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F6491C" w:rsidRDefault="00F6491C" w:rsidP="005A7872">
          <w:pPr>
            <w:pStyle w:val="Zpat"/>
          </w:pPr>
        </w:p>
      </w:tc>
      <w:tc>
        <w:tcPr>
          <w:tcW w:w="425" w:type="dxa"/>
          <w:shd w:val="clear" w:color="auto" w:fill="auto"/>
          <w:tcMar>
            <w:left w:w="0" w:type="dxa"/>
            <w:right w:w="0" w:type="dxa"/>
          </w:tcMar>
        </w:tcPr>
        <w:p w14:paraId="2B900F38" w14:textId="77777777" w:rsidR="00F6491C" w:rsidRDefault="00F6491C" w:rsidP="00B8518B">
          <w:pPr>
            <w:pStyle w:val="Zpat"/>
          </w:pPr>
        </w:p>
      </w:tc>
      <w:tc>
        <w:tcPr>
          <w:tcW w:w="8505" w:type="dxa"/>
        </w:tcPr>
        <w:p w14:paraId="50A4A9EA" w14:textId="77777777" w:rsidR="00F6491C" w:rsidRPr="00143EC0" w:rsidRDefault="00F6491C" w:rsidP="00F422D3">
          <w:pPr>
            <w:pStyle w:val="Zpat0"/>
            <w:rPr>
              <w:b/>
            </w:rPr>
          </w:pPr>
          <w:r>
            <w:rPr>
              <w:b/>
            </w:rPr>
            <w:t>PŘÍLOHA č. 2</w:t>
          </w:r>
        </w:p>
        <w:p w14:paraId="5817564A" w14:textId="77777777" w:rsidR="00F6491C" w:rsidRDefault="00F6491C" w:rsidP="00F95FBD">
          <w:pPr>
            <w:pStyle w:val="Zpat0"/>
          </w:pPr>
          <w:r>
            <w:t>SMLOUVA O DÍLO - Zhotovení stavby</w:t>
          </w:r>
        </w:p>
      </w:tc>
    </w:tr>
  </w:tbl>
  <w:p w14:paraId="11A405DA" w14:textId="77777777" w:rsidR="00F6491C" w:rsidRPr="00B8518B" w:rsidRDefault="00F649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6D89A43" w14:textId="77777777" w:rsidTr="00EB46E5">
      <w:tc>
        <w:tcPr>
          <w:tcW w:w="1361" w:type="dxa"/>
          <w:tcMar>
            <w:left w:w="0" w:type="dxa"/>
            <w:right w:w="0" w:type="dxa"/>
          </w:tcMar>
          <w:vAlign w:val="bottom"/>
        </w:tcPr>
        <w:p w14:paraId="66252797" w14:textId="2F49C03C"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F6491C" w:rsidRDefault="00F6491C" w:rsidP="005A7872">
          <w:pPr>
            <w:pStyle w:val="Zpat"/>
          </w:pPr>
        </w:p>
      </w:tc>
      <w:tc>
        <w:tcPr>
          <w:tcW w:w="425" w:type="dxa"/>
          <w:shd w:val="clear" w:color="auto" w:fill="auto"/>
          <w:tcMar>
            <w:left w:w="0" w:type="dxa"/>
            <w:right w:w="0" w:type="dxa"/>
          </w:tcMar>
        </w:tcPr>
        <w:p w14:paraId="77AFB1B8" w14:textId="77777777" w:rsidR="00F6491C" w:rsidRDefault="00F6491C" w:rsidP="00B8518B">
          <w:pPr>
            <w:pStyle w:val="Zpat"/>
          </w:pPr>
        </w:p>
      </w:tc>
      <w:tc>
        <w:tcPr>
          <w:tcW w:w="8505" w:type="dxa"/>
        </w:tcPr>
        <w:p w14:paraId="2A41C898" w14:textId="28128297" w:rsidR="00F6491C" w:rsidRPr="00143EC0" w:rsidRDefault="00F6491C" w:rsidP="00F422D3">
          <w:pPr>
            <w:pStyle w:val="Zpat0"/>
            <w:rPr>
              <w:b/>
            </w:rPr>
          </w:pPr>
          <w:r>
            <w:rPr>
              <w:b/>
            </w:rPr>
            <w:t>PŘÍLOHA č. 3</w:t>
          </w:r>
        </w:p>
        <w:p w14:paraId="38B946A9" w14:textId="77777777" w:rsidR="00F6491C" w:rsidRDefault="00F6491C" w:rsidP="00F95FBD">
          <w:pPr>
            <w:pStyle w:val="Zpat0"/>
          </w:pPr>
          <w:r>
            <w:t>SMLOUVA O DÍLO - Zhotovení stavby</w:t>
          </w:r>
        </w:p>
      </w:tc>
    </w:tr>
  </w:tbl>
  <w:p w14:paraId="2EA2C027" w14:textId="77777777" w:rsidR="00F6491C" w:rsidRPr="00B8518B" w:rsidRDefault="00F649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F02FCB8" w14:textId="77777777" w:rsidTr="00EB46E5">
      <w:tc>
        <w:tcPr>
          <w:tcW w:w="1361" w:type="dxa"/>
          <w:tcMar>
            <w:left w:w="0" w:type="dxa"/>
            <w:right w:w="0" w:type="dxa"/>
          </w:tcMar>
          <w:vAlign w:val="bottom"/>
        </w:tcPr>
        <w:p w14:paraId="1A676FD3" w14:textId="50949ED6"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F6491C" w:rsidRDefault="00F6491C" w:rsidP="005A7872">
          <w:pPr>
            <w:pStyle w:val="Zpat"/>
          </w:pPr>
        </w:p>
      </w:tc>
      <w:tc>
        <w:tcPr>
          <w:tcW w:w="425" w:type="dxa"/>
          <w:shd w:val="clear" w:color="auto" w:fill="auto"/>
          <w:tcMar>
            <w:left w:w="0" w:type="dxa"/>
            <w:right w:w="0" w:type="dxa"/>
          </w:tcMar>
        </w:tcPr>
        <w:p w14:paraId="78836905" w14:textId="77777777" w:rsidR="00F6491C" w:rsidRDefault="00F6491C" w:rsidP="00B8518B">
          <w:pPr>
            <w:pStyle w:val="Zpat"/>
          </w:pPr>
        </w:p>
      </w:tc>
      <w:tc>
        <w:tcPr>
          <w:tcW w:w="8505" w:type="dxa"/>
        </w:tcPr>
        <w:p w14:paraId="6460CAF1" w14:textId="0CBBB2BC" w:rsidR="00F6491C" w:rsidRPr="00143EC0" w:rsidRDefault="00F6491C" w:rsidP="00F422D3">
          <w:pPr>
            <w:pStyle w:val="Zpat0"/>
            <w:rPr>
              <w:b/>
            </w:rPr>
          </w:pPr>
          <w:r>
            <w:rPr>
              <w:b/>
            </w:rPr>
            <w:t>PŘÍLOHA č. 4</w:t>
          </w:r>
        </w:p>
        <w:p w14:paraId="70566F91" w14:textId="77777777" w:rsidR="00F6491C" w:rsidRDefault="00F6491C" w:rsidP="00F95FBD">
          <w:pPr>
            <w:pStyle w:val="Zpat0"/>
          </w:pPr>
          <w:r>
            <w:t>SMLOUVA O DÍLO - Zhotovení stavby</w:t>
          </w:r>
        </w:p>
      </w:tc>
    </w:tr>
  </w:tbl>
  <w:p w14:paraId="70A6002C" w14:textId="77777777" w:rsidR="00F6491C" w:rsidRPr="00B8518B" w:rsidRDefault="00F649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35AC28B0" w14:textId="77777777" w:rsidTr="00EB46E5">
      <w:tc>
        <w:tcPr>
          <w:tcW w:w="1361" w:type="dxa"/>
          <w:tcMar>
            <w:left w:w="0" w:type="dxa"/>
            <w:right w:w="0" w:type="dxa"/>
          </w:tcMar>
          <w:vAlign w:val="bottom"/>
        </w:tcPr>
        <w:p w14:paraId="171295E7" w14:textId="7E23B477"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F6491C" w:rsidRDefault="00F6491C" w:rsidP="005A7872">
          <w:pPr>
            <w:pStyle w:val="Zpat"/>
          </w:pPr>
        </w:p>
      </w:tc>
      <w:tc>
        <w:tcPr>
          <w:tcW w:w="425" w:type="dxa"/>
          <w:shd w:val="clear" w:color="auto" w:fill="auto"/>
          <w:tcMar>
            <w:left w:w="0" w:type="dxa"/>
            <w:right w:w="0" w:type="dxa"/>
          </w:tcMar>
        </w:tcPr>
        <w:p w14:paraId="015D84B4" w14:textId="77777777" w:rsidR="00F6491C" w:rsidRDefault="00F6491C" w:rsidP="00B8518B">
          <w:pPr>
            <w:pStyle w:val="Zpat"/>
          </w:pPr>
        </w:p>
      </w:tc>
      <w:tc>
        <w:tcPr>
          <w:tcW w:w="8505" w:type="dxa"/>
        </w:tcPr>
        <w:p w14:paraId="7BB8AA87" w14:textId="77777777" w:rsidR="00F6491C" w:rsidRPr="00143EC0" w:rsidRDefault="00F6491C" w:rsidP="00F422D3">
          <w:pPr>
            <w:pStyle w:val="Zpat0"/>
            <w:rPr>
              <w:b/>
            </w:rPr>
          </w:pPr>
          <w:r>
            <w:rPr>
              <w:b/>
            </w:rPr>
            <w:t>PŘÍLOHA č. 5</w:t>
          </w:r>
        </w:p>
        <w:p w14:paraId="767305A3" w14:textId="77777777" w:rsidR="00F6491C" w:rsidRDefault="00F6491C" w:rsidP="00F95FBD">
          <w:pPr>
            <w:pStyle w:val="Zpat0"/>
          </w:pPr>
          <w:r>
            <w:t>SMLOUVA O DÍLO - Zhotovení stavby</w:t>
          </w:r>
        </w:p>
      </w:tc>
    </w:tr>
  </w:tbl>
  <w:p w14:paraId="28A1C620" w14:textId="77777777" w:rsidR="00F6491C" w:rsidRPr="00B8518B" w:rsidRDefault="00F649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5E0EA945" w14:textId="77777777" w:rsidTr="00EB46E5">
      <w:tc>
        <w:tcPr>
          <w:tcW w:w="1361" w:type="dxa"/>
          <w:tcMar>
            <w:left w:w="0" w:type="dxa"/>
            <w:right w:w="0" w:type="dxa"/>
          </w:tcMar>
          <w:vAlign w:val="bottom"/>
        </w:tcPr>
        <w:p w14:paraId="1B529AC8" w14:textId="5A11A489"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F6491C" w:rsidRDefault="00F6491C" w:rsidP="005A7872">
          <w:pPr>
            <w:pStyle w:val="Zpat"/>
          </w:pPr>
        </w:p>
      </w:tc>
      <w:tc>
        <w:tcPr>
          <w:tcW w:w="425" w:type="dxa"/>
          <w:shd w:val="clear" w:color="auto" w:fill="auto"/>
          <w:tcMar>
            <w:left w:w="0" w:type="dxa"/>
            <w:right w:w="0" w:type="dxa"/>
          </w:tcMar>
        </w:tcPr>
        <w:p w14:paraId="262B5E91" w14:textId="77777777" w:rsidR="00F6491C" w:rsidRDefault="00F6491C" w:rsidP="00B8518B">
          <w:pPr>
            <w:pStyle w:val="Zpat"/>
          </w:pPr>
        </w:p>
      </w:tc>
      <w:tc>
        <w:tcPr>
          <w:tcW w:w="8505" w:type="dxa"/>
        </w:tcPr>
        <w:p w14:paraId="68D7A6CE" w14:textId="77777777" w:rsidR="00F6491C" w:rsidRPr="00143EC0" w:rsidRDefault="00F6491C" w:rsidP="00F422D3">
          <w:pPr>
            <w:pStyle w:val="Zpat0"/>
            <w:rPr>
              <w:b/>
            </w:rPr>
          </w:pPr>
          <w:r>
            <w:rPr>
              <w:b/>
            </w:rPr>
            <w:t>PŘÍLOHA č. 6</w:t>
          </w:r>
        </w:p>
        <w:p w14:paraId="34272DA4" w14:textId="77777777" w:rsidR="00F6491C" w:rsidRDefault="00F6491C" w:rsidP="00F95FBD">
          <w:pPr>
            <w:pStyle w:val="Zpat0"/>
          </w:pPr>
          <w:r>
            <w:t>SMLOUVA O DÍLO - Zhotovení stavby</w:t>
          </w:r>
        </w:p>
      </w:tc>
    </w:tr>
  </w:tbl>
  <w:p w14:paraId="73809AD9" w14:textId="77777777" w:rsidR="00F6491C" w:rsidRPr="00B8518B" w:rsidRDefault="00F649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6491C" w14:paraId="77C9A65C" w14:textId="77777777" w:rsidTr="00EB46E5">
      <w:tc>
        <w:tcPr>
          <w:tcW w:w="1361" w:type="dxa"/>
          <w:tcMar>
            <w:left w:w="0" w:type="dxa"/>
            <w:right w:w="0" w:type="dxa"/>
          </w:tcMar>
          <w:vAlign w:val="bottom"/>
        </w:tcPr>
        <w:p w14:paraId="42B5D4D0" w14:textId="28E084CF" w:rsidR="00F6491C" w:rsidRPr="00B8518B" w:rsidRDefault="00F649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36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13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F6491C" w:rsidRDefault="00F6491C" w:rsidP="005A7872">
          <w:pPr>
            <w:pStyle w:val="Zpat"/>
          </w:pPr>
        </w:p>
      </w:tc>
      <w:tc>
        <w:tcPr>
          <w:tcW w:w="425" w:type="dxa"/>
          <w:shd w:val="clear" w:color="auto" w:fill="auto"/>
          <w:tcMar>
            <w:left w:w="0" w:type="dxa"/>
            <w:right w:w="0" w:type="dxa"/>
          </w:tcMar>
        </w:tcPr>
        <w:p w14:paraId="4F168F75" w14:textId="77777777" w:rsidR="00F6491C" w:rsidRDefault="00F6491C" w:rsidP="00B8518B">
          <w:pPr>
            <w:pStyle w:val="Zpat"/>
          </w:pPr>
        </w:p>
      </w:tc>
      <w:tc>
        <w:tcPr>
          <w:tcW w:w="8505" w:type="dxa"/>
        </w:tcPr>
        <w:p w14:paraId="2F8A5C9D" w14:textId="77777777" w:rsidR="00F6491C" w:rsidRPr="00143EC0" w:rsidRDefault="00F6491C" w:rsidP="00F422D3">
          <w:pPr>
            <w:pStyle w:val="Zpat0"/>
            <w:rPr>
              <w:b/>
            </w:rPr>
          </w:pPr>
          <w:r>
            <w:rPr>
              <w:b/>
            </w:rPr>
            <w:t>PŘÍLOHA č. 7</w:t>
          </w:r>
        </w:p>
        <w:p w14:paraId="6A0FB618" w14:textId="77777777" w:rsidR="00F6491C" w:rsidRDefault="00F6491C" w:rsidP="00F95FBD">
          <w:pPr>
            <w:pStyle w:val="Zpat0"/>
          </w:pPr>
          <w:r>
            <w:t>SMLOUVA O DÍLO - Zhotovení stavby</w:t>
          </w:r>
        </w:p>
      </w:tc>
    </w:tr>
  </w:tbl>
  <w:p w14:paraId="0E0009FE" w14:textId="77777777" w:rsidR="00F6491C" w:rsidRPr="00B8518B" w:rsidRDefault="00F649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2D46E" w14:textId="77777777" w:rsidR="00BB01C3" w:rsidRDefault="00BB01C3" w:rsidP="00962258">
      <w:pPr>
        <w:spacing w:after="0" w:line="240" w:lineRule="auto"/>
      </w:pPr>
      <w:r>
        <w:separator/>
      </w:r>
    </w:p>
  </w:footnote>
  <w:footnote w:type="continuationSeparator" w:id="0">
    <w:p w14:paraId="297846F6" w14:textId="77777777" w:rsidR="00BB01C3" w:rsidRDefault="00BB01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43399498" w14:textId="77777777" w:rsidTr="00C02D0A">
      <w:trPr>
        <w:trHeight w:hRule="exact" w:val="454"/>
      </w:trPr>
      <w:tc>
        <w:tcPr>
          <w:tcW w:w="1361" w:type="dxa"/>
          <w:tcMar>
            <w:top w:w="57" w:type="dxa"/>
            <w:left w:w="0" w:type="dxa"/>
            <w:right w:w="0" w:type="dxa"/>
          </w:tcMar>
        </w:tcPr>
        <w:p w14:paraId="6FFB1C79"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0F804DB7" w14:textId="77777777" w:rsidR="00F6491C" w:rsidRDefault="00F6491C" w:rsidP="00523EA7">
          <w:pPr>
            <w:pStyle w:val="Zpat"/>
          </w:pPr>
        </w:p>
      </w:tc>
      <w:tc>
        <w:tcPr>
          <w:tcW w:w="5698" w:type="dxa"/>
          <w:shd w:val="clear" w:color="auto" w:fill="auto"/>
          <w:tcMar>
            <w:top w:w="57" w:type="dxa"/>
            <w:left w:w="0" w:type="dxa"/>
            <w:right w:w="0" w:type="dxa"/>
          </w:tcMar>
        </w:tcPr>
        <w:p w14:paraId="48320D6B" w14:textId="77777777" w:rsidR="00F6491C" w:rsidRPr="00D6163D" w:rsidRDefault="00F6491C" w:rsidP="00D6163D">
          <w:pPr>
            <w:pStyle w:val="Druhdokumentu"/>
          </w:pPr>
        </w:p>
      </w:tc>
    </w:tr>
  </w:tbl>
  <w:p w14:paraId="13065314" w14:textId="77777777" w:rsidR="00F6491C" w:rsidRPr="00D6163D" w:rsidRDefault="00F649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6491C" w14:paraId="6D229297" w14:textId="77777777" w:rsidTr="00B22106">
      <w:trPr>
        <w:trHeight w:hRule="exact" w:val="936"/>
      </w:trPr>
      <w:tc>
        <w:tcPr>
          <w:tcW w:w="1361" w:type="dxa"/>
          <w:tcMar>
            <w:left w:w="0" w:type="dxa"/>
            <w:right w:w="0" w:type="dxa"/>
          </w:tcMar>
        </w:tcPr>
        <w:p w14:paraId="01043671"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19A9452D" w14:textId="77777777" w:rsidR="00F6491C" w:rsidRDefault="00F6491C" w:rsidP="00FC6389">
          <w:pPr>
            <w:pStyle w:val="Zpat"/>
          </w:pPr>
        </w:p>
      </w:tc>
      <w:tc>
        <w:tcPr>
          <w:tcW w:w="5756" w:type="dxa"/>
          <w:shd w:val="clear" w:color="auto" w:fill="auto"/>
          <w:tcMar>
            <w:left w:w="0" w:type="dxa"/>
            <w:right w:w="0" w:type="dxa"/>
          </w:tcMar>
        </w:tcPr>
        <w:p w14:paraId="0DCF84B3" w14:textId="77777777" w:rsidR="00F6491C" w:rsidRPr="00D6163D" w:rsidRDefault="00F6491C" w:rsidP="00FC6389">
          <w:pPr>
            <w:pStyle w:val="Druhdokumentu"/>
          </w:pPr>
        </w:p>
      </w:tc>
    </w:tr>
    <w:tr w:rsidR="00F6491C" w14:paraId="4B85E717" w14:textId="77777777" w:rsidTr="00B22106">
      <w:trPr>
        <w:trHeight w:hRule="exact" w:val="936"/>
      </w:trPr>
      <w:tc>
        <w:tcPr>
          <w:tcW w:w="1361" w:type="dxa"/>
          <w:tcMar>
            <w:left w:w="0" w:type="dxa"/>
            <w:right w:w="0" w:type="dxa"/>
          </w:tcMar>
        </w:tcPr>
        <w:p w14:paraId="625E9EF5" w14:textId="77777777" w:rsidR="00F6491C" w:rsidRPr="00B8518B" w:rsidRDefault="00F6491C" w:rsidP="00FC6389">
          <w:pPr>
            <w:pStyle w:val="Zpat"/>
            <w:rPr>
              <w:rStyle w:val="slostrnky"/>
            </w:rPr>
          </w:pPr>
        </w:p>
      </w:tc>
      <w:tc>
        <w:tcPr>
          <w:tcW w:w="3458" w:type="dxa"/>
          <w:shd w:val="clear" w:color="auto" w:fill="auto"/>
          <w:tcMar>
            <w:left w:w="0" w:type="dxa"/>
            <w:right w:w="0" w:type="dxa"/>
          </w:tcMar>
        </w:tcPr>
        <w:p w14:paraId="6304F50B" w14:textId="77777777" w:rsidR="00F6491C" w:rsidRDefault="00F6491C" w:rsidP="00FC6389">
          <w:pPr>
            <w:pStyle w:val="Zpat"/>
          </w:pPr>
        </w:p>
      </w:tc>
      <w:tc>
        <w:tcPr>
          <w:tcW w:w="5756" w:type="dxa"/>
          <w:shd w:val="clear" w:color="auto" w:fill="auto"/>
          <w:tcMar>
            <w:left w:w="0" w:type="dxa"/>
            <w:right w:w="0" w:type="dxa"/>
          </w:tcMar>
        </w:tcPr>
        <w:p w14:paraId="5039913E" w14:textId="77777777" w:rsidR="00F6491C" w:rsidRPr="00D6163D" w:rsidRDefault="00F6491C" w:rsidP="00FC6389">
          <w:pPr>
            <w:pStyle w:val="Druhdokumentu"/>
          </w:pPr>
        </w:p>
      </w:tc>
    </w:tr>
  </w:tbl>
  <w:p w14:paraId="6AFF48F3" w14:textId="77777777" w:rsidR="00F6491C" w:rsidRPr="00D6163D" w:rsidRDefault="00F649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F6491C" w:rsidRPr="00460660" w:rsidRDefault="00F649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59B9B16D" w14:textId="77777777" w:rsidTr="00C02D0A">
      <w:trPr>
        <w:trHeight w:hRule="exact" w:val="454"/>
      </w:trPr>
      <w:tc>
        <w:tcPr>
          <w:tcW w:w="1361" w:type="dxa"/>
          <w:tcMar>
            <w:top w:w="57" w:type="dxa"/>
            <w:left w:w="0" w:type="dxa"/>
            <w:right w:w="0" w:type="dxa"/>
          </w:tcMar>
        </w:tcPr>
        <w:p w14:paraId="7968C81A"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43D17C30" w14:textId="77777777" w:rsidR="00F6491C" w:rsidRDefault="00F6491C" w:rsidP="00523EA7">
          <w:pPr>
            <w:pStyle w:val="Zpat"/>
          </w:pPr>
        </w:p>
      </w:tc>
      <w:tc>
        <w:tcPr>
          <w:tcW w:w="5698" w:type="dxa"/>
          <w:shd w:val="clear" w:color="auto" w:fill="auto"/>
          <w:tcMar>
            <w:top w:w="57" w:type="dxa"/>
            <w:left w:w="0" w:type="dxa"/>
            <w:right w:w="0" w:type="dxa"/>
          </w:tcMar>
        </w:tcPr>
        <w:p w14:paraId="56962942" w14:textId="77777777" w:rsidR="00F6491C" w:rsidRPr="00D6163D" w:rsidRDefault="00F6491C" w:rsidP="00D6163D">
          <w:pPr>
            <w:pStyle w:val="Druhdokumentu"/>
          </w:pPr>
        </w:p>
      </w:tc>
    </w:tr>
  </w:tbl>
  <w:p w14:paraId="43D88461" w14:textId="77777777" w:rsidR="00F6491C" w:rsidRPr="00D6163D" w:rsidRDefault="00F649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5C8BD5E" w14:textId="77777777" w:rsidTr="00C02D0A">
      <w:trPr>
        <w:trHeight w:hRule="exact" w:val="454"/>
      </w:trPr>
      <w:tc>
        <w:tcPr>
          <w:tcW w:w="1361" w:type="dxa"/>
          <w:tcMar>
            <w:top w:w="57" w:type="dxa"/>
            <w:left w:w="0" w:type="dxa"/>
            <w:right w:w="0" w:type="dxa"/>
          </w:tcMar>
        </w:tcPr>
        <w:p w14:paraId="24B5C25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6BED0B52" w14:textId="77777777" w:rsidR="00F6491C" w:rsidRDefault="00F6491C" w:rsidP="00523EA7">
          <w:pPr>
            <w:pStyle w:val="Zpat"/>
          </w:pPr>
        </w:p>
      </w:tc>
      <w:tc>
        <w:tcPr>
          <w:tcW w:w="5698" w:type="dxa"/>
          <w:shd w:val="clear" w:color="auto" w:fill="auto"/>
          <w:tcMar>
            <w:top w:w="57" w:type="dxa"/>
            <w:left w:w="0" w:type="dxa"/>
            <w:right w:w="0" w:type="dxa"/>
          </w:tcMar>
        </w:tcPr>
        <w:p w14:paraId="7FD83DD3" w14:textId="77777777" w:rsidR="00F6491C" w:rsidRPr="00D6163D" w:rsidRDefault="00F6491C" w:rsidP="00D6163D">
          <w:pPr>
            <w:pStyle w:val="Druhdokumentu"/>
          </w:pPr>
        </w:p>
      </w:tc>
    </w:tr>
  </w:tbl>
  <w:p w14:paraId="2115806A" w14:textId="77777777" w:rsidR="00F6491C" w:rsidRPr="00D6163D" w:rsidRDefault="00F649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1789A87" w14:textId="77777777" w:rsidTr="00C02D0A">
      <w:trPr>
        <w:trHeight w:hRule="exact" w:val="454"/>
      </w:trPr>
      <w:tc>
        <w:tcPr>
          <w:tcW w:w="1361" w:type="dxa"/>
          <w:tcMar>
            <w:top w:w="57" w:type="dxa"/>
            <w:left w:w="0" w:type="dxa"/>
            <w:right w:w="0" w:type="dxa"/>
          </w:tcMar>
        </w:tcPr>
        <w:p w14:paraId="3FABD145"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3D8816B6" w14:textId="77777777" w:rsidR="00F6491C" w:rsidRDefault="00F6491C" w:rsidP="00523EA7">
          <w:pPr>
            <w:pStyle w:val="Zpat"/>
          </w:pPr>
        </w:p>
      </w:tc>
      <w:tc>
        <w:tcPr>
          <w:tcW w:w="5698" w:type="dxa"/>
          <w:shd w:val="clear" w:color="auto" w:fill="auto"/>
          <w:tcMar>
            <w:top w:w="57" w:type="dxa"/>
            <w:left w:w="0" w:type="dxa"/>
            <w:right w:w="0" w:type="dxa"/>
          </w:tcMar>
        </w:tcPr>
        <w:p w14:paraId="28DC2B5F" w14:textId="77777777" w:rsidR="00F6491C" w:rsidRPr="00D6163D" w:rsidRDefault="00F6491C" w:rsidP="00D6163D">
          <w:pPr>
            <w:pStyle w:val="Druhdokumentu"/>
          </w:pPr>
        </w:p>
      </w:tc>
    </w:tr>
  </w:tbl>
  <w:p w14:paraId="2ACCFDAB" w14:textId="77777777" w:rsidR="00F6491C" w:rsidRPr="00D6163D" w:rsidRDefault="00F649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6491C" w14:paraId="22BFF4D1" w14:textId="77777777" w:rsidTr="00C02D0A">
      <w:trPr>
        <w:trHeight w:hRule="exact" w:val="454"/>
      </w:trPr>
      <w:tc>
        <w:tcPr>
          <w:tcW w:w="1361" w:type="dxa"/>
          <w:tcMar>
            <w:top w:w="57" w:type="dxa"/>
            <w:left w:w="0" w:type="dxa"/>
            <w:right w:w="0" w:type="dxa"/>
          </w:tcMar>
        </w:tcPr>
        <w:p w14:paraId="450E49AB" w14:textId="77777777" w:rsidR="00F6491C" w:rsidRPr="00B8518B" w:rsidRDefault="00F6491C" w:rsidP="00523EA7">
          <w:pPr>
            <w:pStyle w:val="Zpat"/>
            <w:rPr>
              <w:rStyle w:val="slostrnky"/>
            </w:rPr>
          </w:pPr>
        </w:p>
      </w:tc>
      <w:tc>
        <w:tcPr>
          <w:tcW w:w="3458" w:type="dxa"/>
          <w:shd w:val="clear" w:color="auto" w:fill="auto"/>
          <w:tcMar>
            <w:top w:w="57" w:type="dxa"/>
            <w:left w:w="0" w:type="dxa"/>
            <w:right w:w="0" w:type="dxa"/>
          </w:tcMar>
        </w:tcPr>
        <w:p w14:paraId="502CF631" w14:textId="77777777" w:rsidR="00F6491C" w:rsidRDefault="00F6491C" w:rsidP="00523EA7">
          <w:pPr>
            <w:pStyle w:val="Zpat"/>
          </w:pPr>
        </w:p>
      </w:tc>
      <w:tc>
        <w:tcPr>
          <w:tcW w:w="5698" w:type="dxa"/>
          <w:shd w:val="clear" w:color="auto" w:fill="auto"/>
          <w:tcMar>
            <w:top w:w="57" w:type="dxa"/>
            <w:left w:w="0" w:type="dxa"/>
            <w:right w:w="0" w:type="dxa"/>
          </w:tcMar>
        </w:tcPr>
        <w:p w14:paraId="67EDA42B" w14:textId="77777777" w:rsidR="00F6491C" w:rsidRPr="00D6163D" w:rsidRDefault="00F6491C" w:rsidP="00D6163D">
          <w:pPr>
            <w:pStyle w:val="Druhdokumentu"/>
          </w:pPr>
        </w:p>
      </w:tc>
    </w:tr>
  </w:tbl>
  <w:p w14:paraId="391FBEAF" w14:textId="77777777" w:rsidR="00F6491C" w:rsidRPr="00D6163D" w:rsidRDefault="00F649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1A8A"/>
    <w:rsid w:val="00041EC8"/>
    <w:rsid w:val="00044FA9"/>
    <w:rsid w:val="00046006"/>
    <w:rsid w:val="00056BB3"/>
    <w:rsid w:val="0006588D"/>
    <w:rsid w:val="00067A5E"/>
    <w:rsid w:val="000719BB"/>
    <w:rsid w:val="00072A65"/>
    <w:rsid w:val="00072C1E"/>
    <w:rsid w:val="000847DD"/>
    <w:rsid w:val="000A2DC4"/>
    <w:rsid w:val="000B4EB8"/>
    <w:rsid w:val="000C122C"/>
    <w:rsid w:val="000C360F"/>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135"/>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C426F"/>
    <w:rsid w:val="003D756E"/>
    <w:rsid w:val="003E420D"/>
    <w:rsid w:val="003E4418"/>
    <w:rsid w:val="003E4C13"/>
    <w:rsid w:val="0040747D"/>
    <w:rsid w:val="004078F3"/>
    <w:rsid w:val="004130EE"/>
    <w:rsid w:val="00427794"/>
    <w:rsid w:val="00444E45"/>
    <w:rsid w:val="00450F07"/>
    <w:rsid w:val="00453CD3"/>
    <w:rsid w:val="0046002F"/>
    <w:rsid w:val="00460660"/>
    <w:rsid w:val="0046461A"/>
    <w:rsid w:val="00464BA9"/>
    <w:rsid w:val="004741F8"/>
    <w:rsid w:val="00483969"/>
    <w:rsid w:val="00485CE8"/>
    <w:rsid w:val="00486107"/>
    <w:rsid w:val="004904BE"/>
    <w:rsid w:val="00491827"/>
    <w:rsid w:val="004B4380"/>
    <w:rsid w:val="004B517A"/>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4E3B"/>
    <w:rsid w:val="00555884"/>
    <w:rsid w:val="00567348"/>
    <w:rsid w:val="0057260F"/>
    <w:rsid w:val="005736B7"/>
    <w:rsid w:val="00575649"/>
    <w:rsid w:val="00575E5A"/>
    <w:rsid w:val="00580245"/>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25D75"/>
    <w:rsid w:val="006434BD"/>
    <w:rsid w:val="0065610E"/>
    <w:rsid w:val="00660AD3"/>
    <w:rsid w:val="00674C90"/>
    <w:rsid w:val="006776B6"/>
    <w:rsid w:val="00677B75"/>
    <w:rsid w:val="00681F96"/>
    <w:rsid w:val="00693150"/>
    <w:rsid w:val="006A5570"/>
    <w:rsid w:val="006A689C"/>
    <w:rsid w:val="006B1F96"/>
    <w:rsid w:val="006B2E24"/>
    <w:rsid w:val="006B3D79"/>
    <w:rsid w:val="006B6FE4"/>
    <w:rsid w:val="006C0BB6"/>
    <w:rsid w:val="006C1D87"/>
    <w:rsid w:val="006C2343"/>
    <w:rsid w:val="006C442A"/>
    <w:rsid w:val="006C490F"/>
    <w:rsid w:val="006C5D9A"/>
    <w:rsid w:val="006D3D66"/>
    <w:rsid w:val="006E0578"/>
    <w:rsid w:val="006E314D"/>
    <w:rsid w:val="006F14D3"/>
    <w:rsid w:val="006F51AE"/>
    <w:rsid w:val="007036A6"/>
    <w:rsid w:val="007068AA"/>
    <w:rsid w:val="00710723"/>
    <w:rsid w:val="00710C78"/>
    <w:rsid w:val="007145F3"/>
    <w:rsid w:val="00717EA0"/>
    <w:rsid w:val="00723ED1"/>
    <w:rsid w:val="0073520E"/>
    <w:rsid w:val="007373F7"/>
    <w:rsid w:val="00740AF5"/>
    <w:rsid w:val="00743525"/>
    <w:rsid w:val="00744076"/>
    <w:rsid w:val="007541A2"/>
    <w:rsid w:val="00755818"/>
    <w:rsid w:val="007616C2"/>
    <w:rsid w:val="0076286B"/>
    <w:rsid w:val="00766846"/>
    <w:rsid w:val="00767E80"/>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5C27"/>
    <w:rsid w:val="00846789"/>
    <w:rsid w:val="00866994"/>
    <w:rsid w:val="00882940"/>
    <w:rsid w:val="00884F59"/>
    <w:rsid w:val="008A3568"/>
    <w:rsid w:val="008B7EEE"/>
    <w:rsid w:val="008C50F3"/>
    <w:rsid w:val="008C7EFE"/>
    <w:rsid w:val="008D03B9"/>
    <w:rsid w:val="008D30C7"/>
    <w:rsid w:val="008E3C99"/>
    <w:rsid w:val="008F18D6"/>
    <w:rsid w:val="008F2C9B"/>
    <w:rsid w:val="008F797B"/>
    <w:rsid w:val="0090334D"/>
    <w:rsid w:val="00904780"/>
    <w:rsid w:val="0090635B"/>
    <w:rsid w:val="009122CD"/>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2BD0"/>
    <w:rsid w:val="009A5175"/>
    <w:rsid w:val="009A5DFC"/>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21A8"/>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138E"/>
    <w:rsid w:val="00B13A26"/>
    <w:rsid w:val="00B15D0D"/>
    <w:rsid w:val="00B22106"/>
    <w:rsid w:val="00B26EBE"/>
    <w:rsid w:val="00B309E3"/>
    <w:rsid w:val="00B35786"/>
    <w:rsid w:val="00B427D9"/>
    <w:rsid w:val="00B42F40"/>
    <w:rsid w:val="00B44DE7"/>
    <w:rsid w:val="00B4650A"/>
    <w:rsid w:val="00B5431A"/>
    <w:rsid w:val="00B61B36"/>
    <w:rsid w:val="00B75EE1"/>
    <w:rsid w:val="00B77481"/>
    <w:rsid w:val="00B84ECC"/>
    <w:rsid w:val="00B8518B"/>
    <w:rsid w:val="00B955DF"/>
    <w:rsid w:val="00B97CC3"/>
    <w:rsid w:val="00BB01C3"/>
    <w:rsid w:val="00BB738F"/>
    <w:rsid w:val="00BC06C4"/>
    <w:rsid w:val="00BD7E91"/>
    <w:rsid w:val="00BD7F0D"/>
    <w:rsid w:val="00BE4D3F"/>
    <w:rsid w:val="00BF26A0"/>
    <w:rsid w:val="00C02D0A"/>
    <w:rsid w:val="00C03A6E"/>
    <w:rsid w:val="00C0528C"/>
    <w:rsid w:val="00C1242D"/>
    <w:rsid w:val="00C226C0"/>
    <w:rsid w:val="00C26A57"/>
    <w:rsid w:val="00C323BE"/>
    <w:rsid w:val="00C33349"/>
    <w:rsid w:val="00C34E02"/>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2FE3"/>
    <w:rsid w:val="00D4328E"/>
    <w:rsid w:val="00D476D4"/>
    <w:rsid w:val="00D51353"/>
    <w:rsid w:val="00D6163D"/>
    <w:rsid w:val="00D71721"/>
    <w:rsid w:val="00D831A3"/>
    <w:rsid w:val="00D97BE3"/>
    <w:rsid w:val="00DA3711"/>
    <w:rsid w:val="00DA5B8D"/>
    <w:rsid w:val="00DC37CA"/>
    <w:rsid w:val="00DD46F3"/>
    <w:rsid w:val="00DE56F2"/>
    <w:rsid w:val="00DE769D"/>
    <w:rsid w:val="00DF116D"/>
    <w:rsid w:val="00E10312"/>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EE477F"/>
    <w:rsid w:val="00F016C7"/>
    <w:rsid w:val="00F12DEC"/>
    <w:rsid w:val="00F1317C"/>
    <w:rsid w:val="00F1715C"/>
    <w:rsid w:val="00F24489"/>
    <w:rsid w:val="00F25F4A"/>
    <w:rsid w:val="00F27685"/>
    <w:rsid w:val="00F30162"/>
    <w:rsid w:val="00F310F8"/>
    <w:rsid w:val="00F334C5"/>
    <w:rsid w:val="00F35939"/>
    <w:rsid w:val="00F422D3"/>
    <w:rsid w:val="00F45607"/>
    <w:rsid w:val="00F4722B"/>
    <w:rsid w:val="00F54432"/>
    <w:rsid w:val="00F6491C"/>
    <w:rsid w:val="00F64BB9"/>
    <w:rsid w:val="00F659EB"/>
    <w:rsid w:val="00F762A8"/>
    <w:rsid w:val="00F84619"/>
    <w:rsid w:val="00F86BA6"/>
    <w:rsid w:val="00F87A44"/>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3C42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27A5D4B-26D6-46B0-B871-C5197FFAC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170</TotalTime>
  <Pages>26</Pages>
  <Words>5391</Words>
  <Characters>31811</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Uhlík Dominik, Bc.</cp:lastModifiedBy>
  <cp:revision>18</cp:revision>
  <cp:lastPrinted>2023-08-07T10:10:00Z</cp:lastPrinted>
  <dcterms:created xsi:type="dcterms:W3CDTF">2023-02-22T07:01:00Z</dcterms:created>
  <dcterms:modified xsi:type="dcterms:W3CDTF">2023-08-16T11:56:00Z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